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659B" w:rsidRDefault="008B659B" w:rsidP="008B659B">
      <w:pPr>
        <w:suppressLineNumbers/>
        <w:rPr>
          <w:rtl/>
        </w:rPr>
      </w:pPr>
      <w:bookmarkStart w:id="0" w:name="_GoBack"/>
      <w:bookmarkEnd w:id="0"/>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8B659B" w:rsidTr="00591E82">
        <w:trPr>
          <w:jc w:val="center"/>
        </w:trPr>
        <w:tc>
          <w:tcPr>
            <w:tcW w:w="743" w:type="dxa"/>
          </w:tcPr>
          <w:p w:rsidR="008B659B" w:rsidRPr="00DD05A8" w:rsidRDefault="008B659B" w:rsidP="00591E82">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8B659B" w:rsidRPr="00DD05A8" w:rsidRDefault="008B659B" w:rsidP="00591E82">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 סגנית הנשיאה</w:t>
                </w:r>
              </w:sdtContent>
            </w:sdt>
            <w:r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hint="cs"/>
                    <w:b/>
                    <w:bCs/>
                    <w:sz w:val="26"/>
                    <w:szCs w:val="26"/>
                    <w:rtl/>
                  </w:rPr>
                  <w:t xml:space="preserve">ו. </w:t>
                </w:r>
                <w:r>
                  <w:rPr>
                    <w:rFonts w:ascii="Arial" w:hAnsi="Arial"/>
                    <w:b/>
                    <w:bCs/>
                    <w:sz w:val="26"/>
                    <w:szCs w:val="26"/>
                    <w:rtl/>
                  </w:rPr>
                  <w:t>פלאוט</w:t>
                </w:r>
                <w:r>
                  <w:rPr>
                    <w:rFonts w:ascii="Arial" w:hAnsi="Arial" w:hint="cs"/>
                    <w:b/>
                    <w:bCs/>
                    <w:sz w:val="26"/>
                    <w:szCs w:val="26"/>
                    <w:rtl/>
                  </w:rPr>
                  <w:t>,  אב"ד</w:t>
                </w:r>
              </w:sdtContent>
            </w:sdt>
          </w:p>
          <w:p w:rsidR="008B659B" w:rsidRPr="00DD05A8" w:rsidRDefault="008B659B" w:rsidP="00591E82">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541332990"/>
                <w:text w:multiLine="1"/>
              </w:sdtPr>
              <w:sdtEndPr/>
              <w:sdtContent>
                <w:r>
                  <w:rPr>
                    <w:rFonts w:ascii="Arial" w:hAnsi="Arial"/>
                    <w:b/>
                    <w:bCs/>
                    <w:sz w:val="26"/>
                    <w:szCs w:val="26"/>
                    <w:rtl/>
                  </w:rPr>
                  <w:t>שופט</w:t>
                </w:r>
              </w:sdtContent>
            </w:sdt>
            <w:r w:rsidRPr="00DD05A8">
              <w:rPr>
                <w:rFonts w:ascii="Arial" w:hAnsi="Arial" w:hint="cs"/>
                <w:b/>
                <w:bCs/>
                <w:sz w:val="26"/>
                <w:szCs w:val="26"/>
                <w:rtl/>
              </w:rPr>
              <w:t xml:space="preserve"> </w:t>
            </w:r>
            <w:r>
              <w:rPr>
                <w:rFonts w:ascii="Arial" w:hAnsi="Arial" w:hint="cs"/>
                <w:b/>
                <w:bCs/>
                <w:sz w:val="26"/>
                <w:szCs w:val="26"/>
                <w:rtl/>
              </w:rPr>
              <w:t xml:space="preserve">צ. </w:t>
            </w:r>
            <w:sdt>
              <w:sdtPr>
                <w:rPr>
                  <w:sz w:val="26"/>
                  <w:szCs w:val="26"/>
                  <w:rtl/>
                </w:rPr>
                <w:alias w:val="1573"/>
                <w:tag w:val="1573"/>
                <w:id w:val="-143973489"/>
                <w:text w:multiLine="1"/>
              </w:sdtPr>
              <w:sdtEndPr/>
              <w:sdtContent>
                <w:r>
                  <w:rPr>
                    <w:rFonts w:ascii="Arial" w:hAnsi="Arial"/>
                    <w:b/>
                    <w:bCs/>
                    <w:sz w:val="26"/>
                    <w:szCs w:val="26"/>
                    <w:rtl/>
                  </w:rPr>
                  <w:t>ויצמן</w:t>
                </w:r>
              </w:sdtContent>
            </w:sdt>
          </w:p>
          <w:p w:rsidR="008B659B" w:rsidRPr="00DD05A8" w:rsidRDefault="008B659B" w:rsidP="00591E82">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440989078"/>
                <w:text w:multiLine="1"/>
              </w:sdtPr>
              <w:sdtEndPr/>
              <w:sdtContent>
                <w:r>
                  <w:rPr>
                    <w:rFonts w:ascii="Arial" w:hAnsi="Arial"/>
                    <w:b/>
                    <w:bCs/>
                    <w:sz w:val="26"/>
                    <w:szCs w:val="26"/>
                    <w:rtl/>
                  </w:rPr>
                  <w:t>שופטת</w:t>
                </w:r>
              </w:sdtContent>
            </w:sdt>
            <w:r w:rsidRPr="00DD05A8">
              <w:rPr>
                <w:rFonts w:ascii="Arial" w:hAnsi="Arial" w:hint="cs"/>
                <w:b/>
                <w:bCs/>
                <w:sz w:val="26"/>
                <w:szCs w:val="26"/>
                <w:rtl/>
              </w:rPr>
              <w:t xml:space="preserve"> </w:t>
            </w:r>
            <w:r>
              <w:rPr>
                <w:rFonts w:ascii="Arial" w:hAnsi="Arial" w:hint="cs"/>
                <w:b/>
                <w:bCs/>
                <w:sz w:val="26"/>
                <w:szCs w:val="26"/>
                <w:rtl/>
              </w:rPr>
              <w:t xml:space="preserve">צ. </w:t>
            </w:r>
            <w:sdt>
              <w:sdtPr>
                <w:rPr>
                  <w:sz w:val="26"/>
                  <w:szCs w:val="26"/>
                  <w:rtl/>
                </w:rPr>
                <w:alias w:val="1573"/>
                <w:tag w:val="1573"/>
                <w:id w:val="-724841406"/>
                <w:text w:multiLine="1"/>
              </w:sdtPr>
              <w:sdtEndPr/>
              <w:sdtContent>
                <w:r>
                  <w:rPr>
                    <w:rFonts w:ascii="Arial" w:hAnsi="Arial"/>
                    <w:b/>
                    <w:bCs/>
                    <w:sz w:val="26"/>
                    <w:szCs w:val="26"/>
                    <w:rtl/>
                  </w:rPr>
                  <w:t>גרדשטיין פפקין</w:t>
                </w:r>
              </w:sdtContent>
            </w:sdt>
          </w:p>
          <w:p w:rsidR="008B659B" w:rsidRPr="00DD05A8" w:rsidRDefault="008B659B" w:rsidP="00591E82">
            <w:pPr>
              <w:suppressLineNumbers/>
              <w:rPr>
                <w:rFonts w:ascii="Arial" w:hAnsi="Arial" w:cs="FrankRuehl"/>
                <w:sz w:val="26"/>
                <w:szCs w:val="26"/>
                <w:highlight w:val="yellow"/>
              </w:rPr>
            </w:pPr>
          </w:p>
        </w:tc>
      </w:tr>
      <w:tr w:rsidR="008B659B" w:rsidTr="00591E82">
        <w:trPr>
          <w:jc w:val="center"/>
        </w:trPr>
        <w:tc>
          <w:tcPr>
            <w:tcW w:w="3249" w:type="dxa"/>
            <w:gridSpan w:val="2"/>
          </w:tcPr>
          <w:p w:rsidR="008B659B" w:rsidRDefault="008B659B" w:rsidP="00591E82">
            <w:pPr>
              <w:suppressLineNumbers/>
              <w:rPr>
                <w:rFonts w:ascii="Arial" w:hAnsi="Arial"/>
                <w:b/>
                <w:bCs/>
                <w:noProof w:val="0"/>
                <w:sz w:val="26"/>
                <w:szCs w:val="26"/>
              </w:rPr>
            </w:pPr>
          </w:p>
          <w:sdt>
            <w:sdtPr>
              <w:rPr>
                <w:rtl/>
              </w:rPr>
              <w:alias w:val="1180"/>
              <w:tag w:val="1180"/>
              <w:id w:val="637458750"/>
              <w:text w:multiLine="1"/>
            </w:sdtPr>
            <w:sdtEndPr/>
            <w:sdtContent>
              <w:p w:rsidR="008B659B" w:rsidRDefault="008B659B" w:rsidP="00591E82">
                <w:pPr>
                  <w:suppressLineNumbers/>
                  <w:rPr>
                    <w:rFonts w:ascii="Arial" w:hAnsi="Arial"/>
                    <w:b/>
                    <w:bCs/>
                    <w:noProof w:val="0"/>
                    <w:sz w:val="26"/>
                    <w:szCs w:val="26"/>
                    <w:rtl/>
                  </w:rPr>
                </w:pPr>
                <w:r>
                  <w:rPr>
                    <w:rFonts w:ascii="Arial" w:hAnsi="Arial"/>
                    <w:b/>
                    <w:bCs/>
                    <w:noProof w:val="0"/>
                    <w:sz w:val="26"/>
                    <w:szCs w:val="26"/>
                    <w:rtl/>
                  </w:rPr>
                  <w:t>מערער</w:t>
                </w:r>
              </w:p>
            </w:sdtContent>
          </w:sdt>
        </w:tc>
        <w:tc>
          <w:tcPr>
            <w:tcW w:w="5571" w:type="dxa"/>
          </w:tcPr>
          <w:p w:rsidR="008B659B" w:rsidRDefault="008B659B" w:rsidP="00591E82">
            <w:pPr>
              <w:suppressLineNumbers/>
              <w:rPr>
                <w:rFonts w:ascii="Arial" w:hAnsi="Arial"/>
                <w:b/>
                <w:bCs/>
                <w:noProof w:val="0"/>
                <w:sz w:val="26"/>
                <w:szCs w:val="26"/>
                <w:rtl/>
              </w:rPr>
            </w:pPr>
          </w:p>
          <w:p w:rsidR="008B659B" w:rsidRPr="00960A77" w:rsidRDefault="008B659B" w:rsidP="00591E82">
            <w:pPr>
              <w:pStyle w:val="a4"/>
              <w:numPr>
                <w:ilvl w:val="0"/>
                <w:numId w:val="1"/>
              </w:numPr>
              <w:suppressLineNumbers/>
              <w:rPr>
                <w:b/>
                <w:bCs/>
                <w:noProof w:val="0"/>
                <w:sz w:val="26"/>
                <w:szCs w:val="26"/>
              </w:rPr>
            </w:pPr>
            <w:r>
              <w:rPr>
                <w:rFonts w:ascii="Arial" w:hAnsi="Arial" w:hint="cs"/>
                <w:b/>
                <w:bCs/>
                <w:noProof w:val="0"/>
                <w:sz w:val="26"/>
                <w:szCs w:val="26"/>
                <w:rtl/>
              </w:rPr>
              <w:t xml:space="preserve">ק. </w:t>
            </w:r>
            <w:r>
              <w:rPr>
                <w:rFonts w:hint="cs"/>
                <w:rtl/>
              </w:rPr>
              <w:t xml:space="preserve"> </w:t>
            </w:r>
          </w:p>
        </w:tc>
      </w:tr>
      <w:tr w:rsidR="008B659B" w:rsidTr="00591E82">
        <w:trPr>
          <w:jc w:val="center"/>
        </w:trPr>
        <w:tc>
          <w:tcPr>
            <w:tcW w:w="8820" w:type="dxa"/>
            <w:gridSpan w:val="3"/>
          </w:tcPr>
          <w:p w:rsidR="008B659B" w:rsidRDefault="008B659B" w:rsidP="00591E82">
            <w:pPr>
              <w:suppressLineNumbers/>
              <w:rPr>
                <w:rFonts w:ascii="Arial" w:hAnsi="Arial"/>
                <w:b/>
                <w:bCs/>
                <w:noProof w:val="0"/>
                <w:sz w:val="26"/>
                <w:szCs w:val="26"/>
                <w:rtl/>
              </w:rPr>
            </w:pPr>
          </w:p>
          <w:p w:rsidR="008B659B" w:rsidRDefault="008B659B" w:rsidP="00591E82">
            <w:pPr>
              <w:suppressLineNumbers/>
              <w:jc w:val="center"/>
              <w:rPr>
                <w:rFonts w:ascii="Arial" w:hAnsi="Arial"/>
                <w:b/>
                <w:bCs/>
                <w:noProof w:val="0"/>
                <w:sz w:val="26"/>
                <w:szCs w:val="26"/>
                <w:rtl/>
              </w:rPr>
            </w:pPr>
            <w:r>
              <w:rPr>
                <w:rFonts w:ascii="Arial" w:hAnsi="Arial"/>
                <w:b/>
                <w:bCs/>
                <w:noProof w:val="0"/>
                <w:sz w:val="26"/>
                <w:szCs w:val="26"/>
                <w:rtl/>
              </w:rPr>
              <w:t>נגד</w:t>
            </w:r>
          </w:p>
          <w:p w:rsidR="008B659B" w:rsidRDefault="008B659B" w:rsidP="00591E82">
            <w:pPr>
              <w:suppressLineNumbers/>
              <w:rPr>
                <w:rFonts w:ascii="Arial" w:hAnsi="Arial"/>
                <w:b/>
                <w:bCs/>
                <w:noProof w:val="0"/>
                <w:sz w:val="26"/>
                <w:szCs w:val="26"/>
              </w:rPr>
            </w:pPr>
          </w:p>
        </w:tc>
      </w:tr>
      <w:tr w:rsidR="008B659B" w:rsidTr="00591E82">
        <w:trPr>
          <w:jc w:val="center"/>
        </w:trPr>
        <w:tc>
          <w:tcPr>
            <w:tcW w:w="3249" w:type="dxa"/>
            <w:gridSpan w:val="2"/>
          </w:tcPr>
          <w:p w:rsidR="008B659B" w:rsidRDefault="00170715" w:rsidP="00591E82">
            <w:pPr>
              <w:suppressLineNumbers/>
              <w:rPr>
                <w:rFonts w:ascii="Arial" w:hAnsi="Arial"/>
                <w:b/>
                <w:bCs/>
                <w:noProof w:val="0"/>
                <w:sz w:val="26"/>
                <w:szCs w:val="26"/>
              </w:rPr>
            </w:pPr>
            <w:sdt>
              <w:sdtPr>
                <w:rPr>
                  <w:rtl/>
                </w:rPr>
                <w:alias w:val="1184"/>
                <w:tag w:val="1184"/>
                <w:id w:val="-340621022"/>
                <w:text w:multiLine="1"/>
              </w:sdtPr>
              <w:sdtEndPr/>
              <w:sdtContent>
                <w:r w:rsidR="008B659B">
                  <w:rPr>
                    <w:rFonts w:ascii="Arial" w:hAnsi="Arial"/>
                    <w:b/>
                    <w:bCs/>
                    <w:noProof w:val="0"/>
                    <w:sz w:val="26"/>
                    <w:szCs w:val="26"/>
                    <w:rtl/>
                  </w:rPr>
                  <w:t>משיבים</w:t>
                </w:r>
              </w:sdtContent>
            </w:sdt>
          </w:p>
        </w:tc>
        <w:tc>
          <w:tcPr>
            <w:tcW w:w="5571" w:type="dxa"/>
          </w:tcPr>
          <w:p w:rsidR="008B659B" w:rsidRPr="009E461A" w:rsidRDefault="00170715" w:rsidP="00591E82">
            <w:pPr>
              <w:suppressLineNumbers/>
              <w:rPr>
                <w:rtl/>
              </w:rPr>
            </w:pPr>
            <w:sdt>
              <w:sdtPr>
                <w:rPr>
                  <w:rtl/>
                </w:rPr>
                <w:alias w:val="1571"/>
                <w:tag w:val="1571"/>
                <w:id w:val="1028836282"/>
                <w:text w:multiLine="1"/>
              </w:sdtPr>
              <w:sdtEndPr/>
              <w:sdtContent>
                <w:r w:rsidR="008B659B">
                  <w:rPr>
                    <w:rFonts w:ascii="Arial" w:hAnsi="Arial"/>
                    <w:b/>
                    <w:bCs/>
                    <w:noProof w:val="0"/>
                    <w:sz w:val="26"/>
                    <w:szCs w:val="26"/>
                    <w:rtl/>
                  </w:rPr>
                  <w:t>1</w:t>
                </w:r>
              </w:sdtContent>
            </w:sdt>
            <w:r w:rsidR="008B659B">
              <w:rPr>
                <w:rFonts w:ascii="Arial" w:hAnsi="Arial"/>
                <w:b/>
                <w:bCs/>
                <w:noProof w:val="0"/>
                <w:sz w:val="26"/>
                <w:szCs w:val="26"/>
                <w:rtl/>
              </w:rPr>
              <w:t>.</w:t>
            </w:r>
            <w:r w:rsidR="008B659B">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81376316B4824EFF9420E1F6301FF966"/>
                </w:placeholder>
                <w:text w:multiLine="1"/>
              </w:sdtPr>
              <w:sdtEndPr/>
              <w:sdtContent>
                <w:r w:rsidR="008B659B">
                  <w:rPr>
                    <w:rFonts w:ascii="Arial" w:hAnsi="Arial" w:hint="eastAsia"/>
                    <w:b/>
                    <w:bCs/>
                    <w:noProof w:val="0"/>
                    <w:sz w:val="26"/>
                    <w:szCs w:val="26"/>
                    <w:rtl/>
                  </w:rPr>
                  <w:t>א</w:t>
                </w:r>
                <w:r w:rsidR="008B659B">
                  <w:rPr>
                    <w:rFonts w:ascii="Arial" w:hAnsi="Arial" w:hint="cs"/>
                    <w:b/>
                    <w:bCs/>
                    <w:noProof w:val="0"/>
                    <w:sz w:val="26"/>
                    <w:szCs w:val="26"/>
                    <w:rtl/>
                  </w:rPr>
                  <w:t xml:space="preserve">. </w:t>
                </w:r>
                <w:r w:rsidR="008B659B">
                  <w:rPr>
                    <w:rFonts w:ascii="Arial" w:hAnsi="Arial" w:hint="eastAsia"/>
                    <w:b/>
                    <w:bCs/>
                    <w:noProof w:val="0"/>
                    <w:sz w:val="26"/>
                    <w:szCs w:val="26"/>
                    <w:rtl/>
                  </w:rPr>
                  <w:t>פ</w:t>
                </w:r>
                <w:r w:rsidR="008B659B">
                  <w:rPr>
                    <w:rFonts w:ascii="Arial" w:hAnsi="Arial" w:hint="cs"/>
                    <w:b/>
                    <w:bCs/>
                    <w:noProof w:val="0"/>
                    <w:sz w:val="26"/>
                    <w:szCs w:val="26"/>
                    <w:rtl/>
                  </w:rPr>
                  <w:t xml:space="preserve">. </w:t>
                </w:r>
              </w:sdtContent>
            </w:sdt>
            <w:r w:rsidR="008B659B">
              <w:rPr>
                <w:rFonts w:hint="cs"/>
                <w:rtl/>
              </w:rPr>
              <w:t xml:space="preserve"> </w:t>
            </w:r>
          </w:p>
          <w:p w:rsidR="008B659B" w:rsidRPr="009E461A" w:rsidRDefault="00170715" w:rsidP="00591E82">
            <w:pPr>
              <w:suppressLineNumbers/>
              <w:rPr>
                <w:rtl/>
              </w:rPr>
            </w:pPr>
            <w:sdt>
              <w:sdtPr>
                <w:rPr>
                  <w:rtl/>
                </w:rPr>
                <w:alias w:val="1571"/>
                <w:tag w:val="1571"/>
                <w:id w:val="-1446837531"/>
                <w:text w:multiLine="1"/>
              </w:sdtPr>
              <w:sdtEndPr/>
              <w:sdtContent>
                <w:r w:rsidR="008B659B">
                  <w:rPr>
                    <w:rFonts w:ascii="Arial" w:hAnsi="Arial"/>
                    <w:b/>
                    <w:bCs/>
                    <w:noProof w:val="0"/>
                    <w:sz w:val="26"/>
                    <w:szCs w:val="26"/>
                    <w:rtl/>
                  </w:rPr>
                  <w:t>2</w:t>
                </w:r>
              </w:sdtContent>
            </w:sdt>
            <w:r w:rsidR="008B659B">
              <w:rPr>
                <w:rFonts w:ascii="Arial" w:hAnsi="Arial"/>
                <w:b/>
                <w:bCs/>
                <w:noProof w:val="0"/>
                <w:sz w:val="26"/>
                <w:szCs w:val="26"/>
                <w:rtl/>
              </w:rPr>
              <w:t>.</w:t>
            </w:r>
            <w:r w:rsidR="008B659B">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520309511"/>
                <w:placeholder>
                  <w:docPart w:val="81376316B4824EFF9420E1F6301FF966"/>
                </w:placeholder>
                <w:text w:multiLine="1"/>
              </w:sdtPr>
              <w:sdtEndPr/>
              <w:sdtContent>
                <w:r w:rsidR="008B659B">
                  <w:rPr>
                    <w:rFonts w:ascii="Arial" w:hAnsi="Arial" w:hint="eastAsia"/>
                    <w:b/>
                    <w:bCs/>
                    <w:noProof w:val="0"/>
                    <w:sz w:val="26"/>
                    <w:szCs w:val="26"/>
                    <w:rtl/>
                  </w:rPr>
                  <w:t>א</w:t>
                </w:r>
                <w:r w:rsidR="008B659B">
                  <w:rPr>
                    <w:rFonts w:ascii="Arial" w:hAnsi="Arial" w:hint="cs"/>
                    <w:b/>
                    <w:bCs/>
                    <w:noProof w:val="0"/>
                    <w:sz w:val="26"/>
                    <w:szCs w:val="26"/>
                    <w:rtl/>
                  </w:rPr>
                  <w:t xml:space="preserve">. </w:t>
                </w:r>
                <w:r w:rsidR="008B659B">
                  <w:rPr>
                    <w:rFonts w:ascii="Arial" w:hAnsi="Arial" w:hint="eastAsia"/>
                    <w:b/>
                    <w:bCs/>
                    <w:noProof w:val="0"/>
                    <w:sz w:val="26"/>
                    <w:szCs w:val="26"/>
                    <w:rtl/>
                  </w:rPr>
                  <w:t>ק</w:t>
                </w:r>
                <w:r w:rsidR="008B659B">
                  <w:rPr>
                    <w:rFonts w:ascii="Arial" w:hAnsi="Arial" w:hint="cs"/>
                    <w:b/>
                    <w:bCs/>
                    <w:noProof w:val="0"/>
                    <w:sz w:val="26"/>
                    <w:szCs w:val="26"/>
                    <w:rtl/>
                  </w:rPr>
                  <w:t xml:space="preserve">. </w:t>
                </w:r>
              </w:sdtContent>
            </w:sdt>
            <w:r w:rsidR="008B659B">
              <w:rPr>
                <w:rFonts w:hint="cs"/>
                <w:rtl/>
              </w:rPr>
              <w:t xml:space="preserve"> </w:t>
            </w:r>
          </w:p>
          <w:p w:rsidR="008B659B" w:rsidRPr="009E461A" w:rsidRDefault="00170715" w:rsidP="00591E82">
            <w:pPr>
              <w:suppressLineNumbers/>
              <w:rPr>
                <w:rtl/>
              </w:rPr>
            </w:pPr>
            <w:sdt>
              <w:sdtPr>
                <w:rPr>
                  <w:rtl/>
                </w:rPr>
                <w:alias w:val="1571"/>
                <w:tag w:val="1571"/>
                <w:id w:val="-1047678799"/>
                <w:text w:multiLine="1"/>
              </w:sdtPr>
              <w:sdtEndPr/>
              <w:sdtContent>
                <w:r w:rsidR="008B659B">
                  <w:rPr>
                    <w:rFonts w:ascii="Arial" w:hAnsi="Arial"/>
                    <w:b/>
                    <w:bCs/>
                    <w:noProof w:val="0"/>
                    <w:sz w:val="26"/>
                    <w:szCs w:val="26"/>
                    <w:rtl/>
                  </w:rPr>
                  <w:t>3</w:t>
                </w:r>
              </w:sdtContent>
            </w:sdt>
            <w:r w:rsidR="008B659B">
              <w:rPr>
                <w:rFonts w:ascii="Arial" w:hAnsi="Arial"/>
                <w:b/>
                <w:bCs/>
                <w:noProof w:val="0"/>
                <w:sz w:val="26"/>
                <w:szCs w:val="26"/>
                <w:rtl/>
              </w:rPr>
              <w:t>.</w:t>
            </w:r>
            <w:r w:rsidR="008B659B">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758906082"/>
                <w:placeholder>
                  <w:docPart w:val="81376316B4824EFF9420E1F6301FF966"/>
                </w:placeholder>
                <w:text w:multiLine="1"/>
              </w:sdtPr>
              <w:sdtEndPr/>
              <w:sdtContent>
                <w:r w:rsidR="008B659B">
                  <w:rPr>
                    <w:rFonts w:ascii="Arial" w:hAnsi="Arial" w:hint="eastAsia"/>
                    <w:b/>
                    <w:bCs/>
                    <w:noProof w:val="0"/>
                    <w:sz w:val="26"/>
                    <w:szCs w:val="26"/>
                    <w:rtl/>
                  </w:rPr>
                  <w:t>ק</w:t>
                </w:r>
                <w:r w:rsidR="008B659B">
                  <w:rPr>
                    <w:rFonts w:ascii="Arial" w:hAnsi="Arial" w:hint="cs"/>
                    <w:b/>
                    <w:bCs/>
                    <w:noProof w:val="0"/>
                    <w:sz w:val="26"/>
                    <w:szCs w:val="26"/>
                    <w:rtl/>
                  </w:rPr>
                  <w:t xml:space="preserve">. </w:t>
                </w:r>
                <w:r w:rsidR="008B659B">
                  <w:rPr>
                    <w:rFonts w:ascii="Arial" w:hAnsi="Arial" w:hint="eastAsia"/>
                    <w:b/>
                    <w:bCs/>
                    <w:noProof w:val="0"/>
                    <w:sz w:val="26"/>
                    <w:szCs w:val="26"/>
                    <w:rtl/>
                  </w:rPr>
                  <w:t>ב</w:t>
                </w:r>
                <w:r w:rsidR="008B659B">
                  <w:rPr>
                    <w:rFonts w:ascii="Arial" w:hAnsi="Arial" w:hint="cs"/>
                    <w:b/>
                    <w:bCs/>
                    <w:noProof w:val="0"/>
                    <w:sz w:val="26"/>
                    <w:szCs w:val="26"/>
                    <w:rtl/>
                  </w:rPr>
                  <w:t xml:space="preserve">. </w:t>
                </w:r>
              </w:sdtContent>
            </w:sdt>
            <w:r w:rsidR="008B659B">
              <w:rPr>
                <w:rFonts w:hint="cs"/>
                <w:rtl/>
              </w:rPr>
              <w:t xml:space="preserve"> </w:t>
            </w:r>
          </w:p>
          <w:p w:rsidR="008B659B" w:rsidRPr="009E461A" w:rsidRDefault="00170715" w:rsidP="00591E82">
            <w:pPr>
              <w:suppressLineNumbers/>
              <w:rPr>
                <w:rtl/>
              </w:rPr>
            </w:pPr>
            <w:sdt>
              <w:sdtPr>
                <w:rPr>
                  <w:rtl/>
                </w:rPr>
                <w:alias w:val="1571"/>
                <w:tag w:val="1571"/>
                <w:id w:val="1457447539"/>
                <w:text w:multiLine="1"/>
              </w:sdtPr>
              <w:sdtEndPr/>
              <w:sdtContent>
                <w:r w:rsidR="008B659B">
                  <w:rPr>
                    <w:rFonts w:ascii="Arial" w:hAnsi="Arial"/>
                    <w:b/>
                    <w:bCs/>
                    <w:noProof w:val="0"/>
                    <w:sz w:val="26"/>
                    <w:szCs w:val="26"/>
                    <w:rtl/>
                  </w:rPr>
                  <w:t>4</w:t>
                </w:r>
              </w:sdtContent>
            </w:sdt>
            <w:r w:rsidR="008B659B">
              <w:rPr>
                <w:rFonts w:ascii="Arial" w:hAnsi="Arial"/>
                <w:b/>
                <w:bCs/>
                <w:noProof w:val="0"/>
                <w:sz w:val="26"/>
                <w:szCs w:val="26"/>
                <w:rtl/>
              </w:rPr>
              <w:t>.</w:t>
            </w:r>
            <w:r w:rsidR="008B659B">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2144839522"/>
                <w:placeholder>
                  <w:docPart w:val="81376316B4824EFF9420E1F6301FF966"/>
                </w:placeholder>
                <w:text w:multiLine="1"/>
              </w:sdtPr>
              <w:sdtEndPr/>
              <w:sdtContent>
                <w:r w:rsidR="008B659B">
                  <w:rPr>
                    <w:rFonts w:ascii="Arial" w:hAnsi="Arial" w:hint="cs"/>
                    <w:b/>
                    <w:bCs/>
                    <w:noProof w:val="0"/>
                    <w:sz w:val="26"/>
                    <w:szCs w:val="26"/>
                    <w:rtl/>
                  </w:rPr>
                  <w:t xml:space="preserve">עו"ד </w:t>
                </w:r>
                <w:r w:rsidR="008B659B">
                  <w:rPr>
                    <w:rFonts w:ascii="Arial" w:hAnsi="Arial" w:hint="eastAsia"/>
                    <w:b/>
                    <w:bCs/>
                    <w:noProof w:val="0"/>
                    <w:sz w:val="26"/>
                    <w:szCs w:val="26"/>
                    <w:rtl/>
                  </w:rPr>
                  <w:t>רוני עזרא</w:t>
                </w:r>
              </w:sdtContent>
            </w:sdt>
            <w:r w:rsidR="008B659B">
              <w:rPr>
                <w:rFonts w:hint="cs"/>
                <w:rtl/>
              </w:rPr>
              <w:t xml:space="preserve"> (כונס נכסים)</w:t>
            </w:r>
          </w:p>
        </w:tc>
      </w:tr>
    </w:tbl>
    <w:p w:rsidR="008B659B" w:rsidRDefault="008B659B" w:rsidP="008B659B">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B659B" w:rsidRPr="00DE1E7D" w:rsidTr="00591E82">
        <w:trPr>
          <w:jc w:val="center"/>
        </w:trPr>
        <w:tc>
          <w:tcPr>
            <w:tcW w:w="8820" w:type="dxa"/>
          </w:tcPr>
          <w:p w:rsidR="008B659B" w:rsidRDefault="008B659B" w:rsidP="00591E82">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8B659B" w:rsidRPr="00D44968" w:rsidRDefault="008B659B" w:rsidP="00591E82">
            <w:pPr>
              <w:bidi w:val="0"/>
              <w:jc w:val="center"/>
              <w:rPr>
                <w:rFonts w:ascii="Arial" w:hAnsi="Arial"/>
                <w:b/>
                <w:bCs/>
                <w:noProof w:val="0"/>
                <w:sz w:val="28"/>
                <w:szCs w:val="28"/>
                <w:u w:val="single"/>
              </w:rPr>
            </w:pPr>
          </w:p>
        </w:tc>
      </w:tr>
    </w:tbl>
    <w:p w:rsidR="008B659B" w:rsidRDefault="008B659B" w:rsidP="008B659B">
      <w:pPr>
        <w:spacing w:line="360" w:lineRule="auto"/>
        <w:jc w:val="both"/>
        <w:rPr>
          <w:rFonts w:ascii="Narkisim" w:hAnsi="Narkisim" w:cs="Narkisim"/>
          <w:noProof w:val="0"/>
          <w:sz w:val="28"/>
          <w:szCs w:val="28"/>
        </w:rPr>
      </w:pPr>
      <w:bookmarkStart w:id="1" w:name="NGCSBookmark"/>
      <w:bookmarkEnd w:id="1"/>
    </w:p>
    <w:p w:rsidR="008B659B" w:rsidRDefault="008B659B" w:rsidP="008B659B">
      <w:pPr>
        <w:spacing w:line="360" w:lineRule="auto"/>
        <w:jc w:val="both"/>
        <w:rPr>
          <w:rFonts w:ascii="Narkisim" w:hAnsi="Narkisim" w:cs="Narkisim"/>
          <w:sz w:val="28"/>
          <w:szCs w:val="28"/>
          <w:rtl/>
        </w:rPr>
      </w:pPr>
      <w:r>
        <w:rPr>
          <w:rFonts w:ascii="Narkisim" w:hAnsi="Narkisim" w:cs="Narkisim"/>
          <w:sz w:val="28"/>
          <w:szCs w:val="28"/>
          <w:rtl/>
        </w:rPr>
        <w:t>1.</w:t>
      </w:r>
      <w:r>
        <w:rPr>
          <w:rFonts w:ascii="Narkisim" w:hAnsi="Narkisim" w:cs="Narkisim"/>
          <w:sz w:val="28"/>
          <w:szCs w:val="28"/>
          <w:rtl/>
        </w:rPr>
        <w:tab/>
        <w:t xml:space="preserve">ערעור על החלטות בית משפט לענייני משפחה בפתח תקווה (כב' השופטת </w:t>
      </w:r>
      <w:r>
        <w:rPr>
          <w:rFonts w:ascii="Miriam" w:hAnsi="Miriam" w:cs="Miriam"/>
          <w:rtl/>
        </w:rPr>
        <w:t>ש. שי</w:t>
      </w:r>
      <w:r>
        <w:rPr>
          <w:rFonts w:ascii="Narkisim" w:hAnsi="Narkisim" w:cs="Narkisim"/>
          <w:sz w:val="28"/>
          <w:szCs w:val="28"/>
          <w:rtl/>
        </w:rPr>
        <w:t xml:space="preserve">) שניתנו ביום 5.6.23 ובמועדים נוספים, בתמ"ש 25740-08-20, בעניין אישור מכר, שכר טרחת כונס נכסים, ותשלום נוסף בו חויב המערער </w:t>
      </w:r>
      <w:r>
        <w:rPr>
          <w:rFonts w:ascii="Narkisim" w:hAnsi="Narkisim" w:cs="Narkisim" w:hint="cs"/>
          <w:sz w:val="28"/>
          <w:szCs w:val="28"/>
          <w:rtl/>
        </w:rPr>
        <w:t xml:space="preserve">לשלם לכונס הנכסים </w:t>
      </w:r>
      <w:r>
        <w:rPr>
          <w:rFonts w:ascii="Narkisim" w:hAnsi="Narkisim" w:cs="Narkisim"/>
          <w:sz w:val="28"/>
          <w:szCs w:val="28"/>
          <w:rtl/>
        </w:rPr>
        <w:t xml:space="preserve">בסך 25,000 ₪ + מע"מ  בנוסף לשכר הטרחה בו חוייבו </w:t>
      </w:r>
      <w:r>
        <w:rPr>
          <w:rFonts w:ascii="Narkisim" w:hAnsi="Narkisim" w:cs="Narkisim" w:hint="cs"/>
          <w:sz w:val="28"/>
          <w:szCs w:val="28"/>
          <w:rtl/>
        </w:rPr>
        <w:t xml:space="preserve">שאר בעלי הזכויות בנכס.  </w:t>
      </w:r>
    </w:p>
    <w:p w:rsidR="008B659B" w:rsidRDefault="008B659B" w:rsidP="008B659B">
      <w:pPr>
        <w:spacing w:line="360" w:lineRule="auto"/>
        <w:jc w:val="both"/>
        <w:rPr>
          <w:rFonts w:ascii="Narkisim" w:hAnsi="Narkisim" w:cs="Narkisim"/>
          <w:sz w:val="28"/>
          <w:szCs w:val="28"/>
          <w:rtl/>
        </w:rPr>
      </w:pPr>
    </w:p>
    <w:p w:rsidR="008B659B" w:rsidRDefault="008B659B" w:rsidP="008B659B">
      <w:pPr>
        <w:spacing w:line="360" w:lineRule="auto"/>
        <w:jc w:val="both"/>
        <w:rPr>
          <w:rFonts w:ascii="Narkisim" w:hAnsi="Narkisim" w:cs="Narkisim"/>
          <w:sz w:val="28"/>
          <w:szCs w:val="28"/>
          <w:rtl/>
        </w:rPr>
      </w:pPr>
      <w:r>
        <w:rPr>
          <w:rFonts w:ascii="Narkisim" w:hAnsi="Narkisim" w:cs="Narkisim"/>
          <w:sz w:val="28"/>
          <w:szCs w:val="28"/>
          <w:rtl/>
        </w:rPr>
        <w:t>2.</w:t>
      </w:r>
      <w:r>
        <w:rPr>
          <w:rFonts w:ascii="Narkisim" w:hAnsi="Narkisim" w:cs="Narkisim"/>
          <w:sz w:val="28"/>
          <w:szCs w:val="28"/>
          <w:rtl/>
        </w:rPr>
        <w:tab/>
        <w:t xml:space="preserve">המערער הוא אחיהם של המשיבים 1-3. ארבעת האחים הם יורשי אימם המנוחה (להלן- </w:t>
      </w:r>
      <w:r>
        <w:rPr>
          <w:rFonts w:ascii="Miriam" w:hAnsi="Miriam" w:cs="Miriam"/>
          <w:rtl/>
        </w:rPr>
        <w:t>המנוחה</w:t>
      </w:r>
      <w:r>
        <w:rPr>
          <w:rFonts w:ascii="Narkisim" w:hAnsi="Narkisim" w:cs="Narkisim"/>
          <w:sz w:val="28"/>
          <w:szCs w:val="28"/>
          <w:rtl/>
        </w:rPr>
        <w:t>), ובכלל זה יורשי דירה ברחובות שהייתה בבעלות המנוחה בחלקים שווים ביניהם. ביום 25.3.21 ניתן צו לפירוק שיתוף בדירה, והמשיב 4, עו"ד רוני עזרא</w:t>
      </w:r>
      <w:r>
        <w:rPr>
          <w:rFonts w:ascii="Narkisim" w:hAnsi="Narkisim" w:cs="Narkisim" w:hint="cs"/>
          <w:sz w:val="28"/>
          <w:szCs w:val="28"/>
          <w:rtl/>
        </w:rPr>
        <w:t>,</w:t>
      </w:r>
      <w:r>
        <w:rPr>
          <w:rFonts w:ascii="Narkisim" w:hAnsi="Narkisim" w:cs="Narkisim"/>
          <w:sz w:val="28"/>
          <w:szCs w:val="28"/>
          <w:rtl/>
        </w:rPr>
        <w:t xml:space="preserve"> מונה ככונס נכסים לביצוע פירוק השיתוף בדירה (להלן -</w:t>
      </w:r>
      <w:r>
        <w:rPr>
          <w:rFonts w:ascii="Miriam" w:hAnsi="Miriam" w:cs="Miriam"/>
          <w:rtl/>
        </w:rPr>
        <w:t>כונס הנכסים</w:t>
      </w:r>
      <w:r>
        <w:rPr>
          <w:rFonts w:ascii="Narkisim" w:hAnsi="Narkisim" w:cs="Narkisim"/>
          <w:sz w:val="28"/>
          <w:szCs w:val="28"/>
          <w:rtl/>
        </w:rPr>
        <w:t>).</w:t>
      </w:r>
    </w:p>
    <w:p w:rsidR="008B659B" w:rsidRDefault="008B659B" w:rsidP="008B659B">
      <w:pPr>
        <w:spacing w:line="360" w:lineRule="auto"/>
        <w:jc w:val="both"/>
        <w:rPr>
          <w:rFonts w:ascii="Narkisim" w:hAnsi="Narkisim" w:cs="Narkisim"/>
          <w:sz w:val="28"/>
          <w:szCs w:val="28"/>
          <w:rtl/>
        </w:rPr>
      </w:pPr>
    </w:p>
    <w:p w:rsidR="008B659B" w:rsidRDefault="008B659B" w:rsidP="008B659B">
      <w:pPr>
        <w:spacing w:line="360" w:lineRule="auto"/>
        <w:jc w:val="both"/>
        <w:rPr>
          <w:rFonts w:ascii="Narkisim" w:hAnsi="Narkisim" w:cs="Narkisim"/>
          <w:sz w:val="28"/>
          <w:szCs w:val="28"/>
          <w:rtl/>
        </w:rPr>
      </w:pPr>
      <w:r>
        <w:rPr>
          <w:rFonts w:ascii="Narkisim" w:hAnsi="Narkisim" w:cs="Narkisim"/>
          <w:sz w:val="28"/>
          <w:szCs w:val="28"/>
          <w:rtl/>
        </w:rPr>
        <w:lastRenderedPageBreak/>
        <w:t>לאחר שהדירה נמכרה, ניתנו החלטות בעניין שכר טרחתו של כונס הנכסים, כאמור לעיל.</w:t>
      </w:r>
    </w:p>
    <w:p w:rsidR="008B659B" w:rsidRDefault="008B659B" w:rsidP="008B659B">
      <w:pPr>
        <w:spacing w:line="360" w:lineRule="auto"/>
        <w:jc w:val="both"/>
        <w:rPr>
          <w:rFonts w:ascii="Narkisim" w:hAnsi="Narkisim" w:cs="Narkisim"/>
          <w:sz w:val="28"/>
          <w:szCs w:val="28"/>
          <w:rtl/>
        </w:rPr>
      </w:pPr>
    </w:p>
    <w:p w:rsidR="008B659B" w:rsidRDefault="008B659B" w:rsidP="008B659B">
      <w:pPr>
        <w:spacing w:line="360" w:lineRule="auto"/>
        <w:jc w:val="both"/>
        <w:rPr>
          <w:rFonts w:ascii="Narkisim" w:hAnsi="Narkisim" w:cs="Narkisim"/>
          <w:sz w:val="28"/>
          <w:szCs w:val="28"/>
          <w:rtl/>
        </w:rPr>
      </w:pPr>
      <w:r>
        <w:rPr>
          <w:rFonts w:ascii="Narkisim" w:hAnsi="Narkisim" w:cs="Narkisim" w:hint="cs"/>
          <w:sz w:val="28"/>
          <w:szCs w:val="28"/>
          <w:rtl/>
        </w:rPr>
        <w:t>3</w:t>
      </w:r>
      <w:r>
        <w:rPr>
          <w:rFonts w:ascii="Narkisim" w:hAnsi="Narkisim" w:cs="Narkisim"/>
          <w:sz w:val="28"/>
          <w:szCs w:val="28"/>
          <w:rtl/>
        </w:rPr>
        <w:t>.</w:t>
      </w:r>
      <w:r>
        <w:rPr>
          <w:rFonts w:ascii="Narkisim" w:hAnsi="Narkisim" w:cs="Narkisim"/>
          <w:sz w:val="28"/>
          <w:szCs w:val="28"/>
          <w:rtl/>
        </w:rPr>
        <w:tab/>
        <w:t xml:space="preserve">תחילת ההליך שבפנינו בבקשת המערער להאריך את המועד להגשת ערעור על החלטת בית משפט קמא מיום </w:t>
      </w:r>
      <w:r w:rsidRPr="00B82951">
        <w:rPr>
          <w:rFonts w:ascii="Narkisim" w:hAnsi="Narkisim" w:cs="Narkisim"/>
          <w:sz w:val="28"/>
          <w:szCs w:val="28"/>
          <w:highlight w:val="lightGray"/>
          <w:rtl/>
        </w:rPr>
        <w:t>5.6.23</w:t>
      </w:r>
      <w:r>
        <w:rPr>
          <w:rFonts w:ascii="Narkisim" w:hAnsi="Narkisim" w:cs="Narkisim"/>
          <w:sz w:val="28"/>
          <w:szCs w:val="28"/>
          <w:rtl/>
        </w:rPr>
        <w:t xml:space="preserve">, שעניינה, כאמור, בחיוב המערער בתשלום שכ"ט נוסף לכונס הנכסים, בנוסף לשכ"ט שנפסק בהחלטה מיום </w:t>
      </w:r>
      <w:r w:rsidRPr="00B82951">
        <w:rPr>
          <w:rFonts w:ascii="Narkisim" w:hAnsi="Narkisim" w:cs="Narkisim"/>
          <w:sz w:val="28"/>
          <w:szCs w:val="28"/>
          <w:highlight w:val="lightGray"/>
          <w:rtl/>
        </w:rPr>
        <w:t>7.3.23</w:t>
      </w:r>
      <w:r>
        <w:rPr>
          <w:rFonts w:ascii="Narkisim" w:hAnsi="Narkisim" w:cs="Narkisim"/>
          <w:sz w:val="28"/>
          <w:szCs w:val="28"/>
          <w:rtl/>
        </w:rPr>
        <w:t xml:space="preserve"> (שכ"ט בשיעור 4 אחוז בתוספת מע"מ מתמורת מכירת הדירה).</w:t>
      </w:r>
    </w:p>
    <w:p w:rsidR="008B659B" w:rsidRDefault="008B659B" w:rsidP="008B659B">
      <w:pPr>
        <w:spacing w:line="360" w:lineRule="auto"/>
        <w:jc w:val="both"/>
        <w:rPr>
          <w:rFonts w:ascii="Narkisim" w:hAnsi="Narkisim" w:cs="Narkisim"/>
          <w:sz w:val="28"/>
          <w:szCs w:val="28"/>
          <w:rtl/>
        </w:rPr>
      </w:pPr>
      <w:r>
        <w:rPr>
          <w:rFonts w:ascii="Narkisim" w:hAnsi="Narkisim" w:cs="Narkisim"/>
          <w:sz w:val="28"/>
          <w:szCs w:val="28"/>
          <w:rtl/>
        </w:rPr>
        <w:t xml:space="preserve">בהחלטת כב' הרשם (כב' השופט </w:t>
      </w:r>
      <w:r>
        <w:rPr>
          <w:rFonts w:ascii="Miriam" w:hAnsi="Miriam" w:cs="Miriam"/>
          <w:rtl/>
        </w:rPr>
        <w:t>א. סתיו</w:t>
      </w:r>
      <w:r>
        <w:rPr>
          <w:rFonts w:ascii="Narkisim" w:hAnsi="Narkisim" w:cs="Narkisim"/>
          <w:sz w:val="28"/>
          <w:szCs w:val="28"/>
          <w:rtl/>
        </w:rPr>
        <w:t xml:space="preserve">) מיום </w:t>
      </w:r>
      <w:r w:rsidRPr="00B82951">
        <w:rPr>
          <w:rFonts w:ascii="Narkisim" w:hAnsi="Narkisim" w:cs="Narkisim"/>
          <w:sz w:val="28"/>
          <w:szCs w:val="28"/>
          <w:highlight w:val="lightGray"/>
          <w:rtl/>
        </w:rPr>
        <w:t>11.8.23</w:t>
      </w:r>
      <w:r w:rsidRPr="00B82951">
        <w:rPr>
          <w:rFonts w:ascii="Narkisim" w:hAnsi="Narkisim" w:cs="Narkisim"/>
          <w:sz w:val="28"/>
          <w:szCs w:val="28"/>
          <w:rtl/>
        </w:rPr>
        <w:t xml:space="preserve"> </w:t>
      </w:r>
      <w:r>
        <w:rPr>
          <w:rFonts w:ascii="Narkisim" w:hAnsi="Narkisim" w:cs="Narkisim"/>
          <w:sz w:val="28"/>
          <w:szCs w:val="28"/>
          <w:rtl/>
        </w:rPr>
        <w:t xml:space="preserve">נקבע כי על החלטה זו - מיום </w:t>
      </w:r>
      <w:r w:rsidRPr="00B82951">
        <w:rPr>
          <w:rFonts w:ascii="Narkisim" w:hAnsi="Narkisim" w:cs="Narkisim"/>
          <w:sz w:val="28"/>
          <w:szCs w:val="28"/>
          <w:highlight w:val="lightGray"/>
          <w:rtl/>
        </w:rPr>
        <w:t>5.6.23</w:t>
      </w:r>
      <w:r>
        <w:rPr>
          <w:rFonts w:ascii="Narkisim" w:hAnsi="Narkisim" w:cs="Narkisim"/>
          <w:sz w:val="28"/>
          <w:szCs w:val="28"/>
          <w:rtl/>
        </w:rPr>
        <w:t xml:space="preserve"> - יש למערער זכות ערעור (ואין הוא צריך לבקש רשות לערער), וכן נקבע כי ניתן להגיש את הערעור עד ליום </w:t>
      </w:r>
      <w:r w:rsidRPr="00B82951">
        <w:rPr>
          <w:rFonts w:ascii="Narkisim" w:hAnsi="Narkisim" w:cs="Narkisim"/>
          <w:sz w:val="28"/>
          <w:szCs w:val="28"/>
          <w:highlight w:val="lightGray"/>
          <w:rtl/>
        </w:rPr>
        <w:t>6.9.23</w:t>
      </w:r>
      <w:r>
        <w:rPr>
          <w:rFonts w:ascii="Narkisim" w:hAnsi="Narkisim" w:cs="Narkisim"/>
          <w:sz w:val="28"/>
          <w:szCs w:val="28"/>
          <w:rtl/>
        </w:rPr>
        <w:t>.</w:t>
      </w:r>
    </w:p>
    <w:p w:rsidR="008B659B" w:rsidRDefault="008B659B" w:rsidP="008B659B">
      <w:pPr>
        <w:spacing w:line="360" w:lineRule="auto"/>
        <w:jc w:val="both"/>
        <w:rPr>
          <w:rFonts w:ascii="Narkisim" w:hAnsi="Narkisim" w:cs="Narkisim"/>
          <w:sz w:val="28"/>
          <w:szCs w:val="28"/>
          <w:rtl/>
        </w:rPr>
      </w:pPr>
      <w:r>
        <w:rPr>
          <w:rFonts w:ascii="Narkisim" w:hAnsi="Narkisim" w:cs="Narkisim"/>
          <w:sz w:val="28"/>
          <w:szCs w:val="28"/>
          <w:rtl/>
        </w:rPr>
        <w:t xml:space="preserve">בהחלטת כב' הרשם מיום </w:t>
      </w:r>
      <w:r w:rsidRPr="00B82951">
        <w:rPr>
          <w:rFonts w:ascii="Narkisim" w:hAnsi="Narkisim" w:cs="Narkisim"/>
          <w:sz w:val="28"/>
          <w:szCs w:val="28"/>
          <w:highlight w:val="lightGray"/>
          <w:rtl/>
        </w:rPr>
        <w:t>15.10.23</w:t>
      </w:r>
      <w:r>
        <w:rPr>
          <w:rFonts w:ascii="Narkisim" w:hAnsi="Narkisim" w:cs="Narkisim"/>
          <w:sz w:val="28"/>
          <w:szCs w:val="28"/>
          <w:rtl/>
        </w:rPr>
        <w:t xml:space="preserve"> נקבע היקף הערעור (11 עמ' במקום 9 עמ' כהוראת התקנות). עוד נקבע כי בהחלטה מיום </w:t>
      </w:r>
      <w:r w:rsidRPr="00B82951">
        <w:rPr>
          <w:rFonts w:ascii="Narkisim" w:hAnsi="Narkisim" w:cs="Narkisim"/>
          <w:sz w:val="28"/>
          <w:szCs w:val="28"/>
          <w:highlight w:val="lightGray"/>
          <w:rtl/>
        </w:rPr>
        <w:t>5.6.23</w:t>
      </w:r>
      <w:r>
        <w:rPr>
          <w:rFonts w:ascii="Narkisim" w:hAnsi="Narkisim" w:cs="Narkisim"/>
          <w:sz w:val="28"/>
          <w:szCs w:val="28"/>
          <w:rtl/>
        </w:rPr>
        <w:t xml:space="preserve"> "נבלעו כל ההחלטות שניתנו על ידי בית המשפט עד לאותו שלב, והמבקש רשאי לערער עליהן במסגרת הערעור הנוכחי".</w:t>
      </w:r>
    </w:p>
    <w:p w:rsidR="008B659B" w:rsidRDefault="008B659B" w:rsidP="008B659B">
      <w:pPr>
        <w:spacing w:line="360" w:lineRule="auto"/>
        <w:jc w:val="both"/>
        <w:rPr>
          <w:rFonts w:ascii="Narkisim" w:hAnsi="Narkisim" w:cs="Narkisim"/>
          <w:sz w:val="28"/>
          <w:szCs w:val="28"/>
          <w:rtl/>
        </w:rPr>
      </w:pPr>
    </w:p>
    <w:p w:rsidR="008B659B" w:rsidRDefault="008B659B" w:rsidP="008B659B">
      <w:pPr>
        <w:spacing w:line="360" w:lineRule="auto"/>
        <w:jc w:val="both"/>
        <w:rPr>
          <w:rFonts w:ascii="Narkisim" w:hAnsi="Narkisim" w:cs="Narkisim"/>
          <w:sz w:val="28"/>
          <w:szCs w:val="28"/>
          <w:rtl/>
        </w:rPr>
      </w:pPr>
      <w:r>
        <w:rPr>
          <w:rFonts w:ascii="Narkisim" w:hAnsi="Narkisim" w:cs="Narkisim" w:hint="cs"/>
          <w:sz w:val="28"/>
          <w:szCs w:val="28"/>
          <w:rtl/>
        </w:rPr>
        <w:t>4</w:t>
      </w:r>
      <w:r>
        <w:rPr>
          <w:rFonts w:ascii="Narkisim" w:hAnsi="Narkisim" w:cs="Narkisim"/>
          <w:sz w:val="28"/>
          <w:szCs w:val="28"/>
          <w:rtl/>
        </w:rPr>
        <w:t>.</w:t>
      </w:r>
      <w:r>
        <w:rPr>
          <w:rFonts w:ascii="Narkisim" w:hAnsi="Narkisim" w:cs="Narkisim"/>
          <w:sz w:val="28"/>
          <w:szCs w:val="28"/>
          <w:rtl/>
        </w:rPr>
        <w:tab/>
        <w:t xml:space="preserve">בעקבות ההחלטות הנ"ל, הגיש המערער ביום </w:t>
      </w:r>
      <w:r w:rsidRPr="00B82951">
        <w:rPr>
          <w:rFonts w:ascii="Narkisim" w:hAnsi="Narkisim" w:cs="Narkisim"/>
          <w:sz w:val="28"/>
          <w:szCs w:val="28"/>
          <w:highlight w:val="lightGray"/>
          <w:rtl/>
        </w:rPr>
        <w:t>7.12.23</w:t>
      </w:r>
      <w:r>
        <w:rPr>
          <w:rFonts w:ascii="Narkisim" w:hAnsi="Narkisim" w:cs="Narkisim"/>
          <w:sz w:val="28"/>
          <w:szCs w:val="28"/>
          <w:rtl/>
        </w:rPr>
        <w:t xml:space="preserve"> "ערעור מקוצר", הפעם על החלטות מתאריכים שונים, כדלקמן: </w:t>
      </w:r>
    </w:p>
    <w:p w:rsidR="008B659B" w:rsidRDefault="008B659B" w:rsidP="008B659B">
      <w:pPr>
        <w:spacing w:line="360" w:lineRule="auto"/>
        <w:jc w:val="both"/>
        <w:rPr>
          <w:rFonts w:ascii="Narkisim" w:hAnsi="Narkisim" w:cs="Narkisim"/>
          <w:sz w:val="28"/>
          <w:szCs w:val="28"/>
          <w:rtl/>
        </w:rPr>
      </w:pPr>
    </w:p>
    <w:p w:rsidR="008B659B" w:rsidRDefault="008B659B" w:rsidP="008B659B">
      <w:pPr>
        <w:spacing w:line="360" w:lineRule="auto"/>
        <w:jc w:val="both"/>
        <w:rPr>
          <w:rFonts w:ascii="Narkisim" w:hAnsi="Narkisim" w:cs="Narkisim"/>
          <w:sz w:val="28"/>
          <w:szCs w:val="28"/>
          <w:rtl/>
        </w:rPr>
      </w:pPr>
      <w:r>
        <w:rPr>
          <w:rFonts w:ascii="Narkisim" w:hAnsi="Narkisim" w:cs="Narkisim"/>
          <w:sz w:val="28"/>
          <w:szCs w:val="28"/>
          <w:rtl/>
        </w:rPr>
        <w:t xml:space="preserve">החלטה מיום </w:t>
      </w:r>
      <w:r w:rsidRPr="00B82951">
        <w:rPr>
          <w:rFonts w:ascii="Narkisim" w:hAnsi="Narkisim" w:cs="Narkisim"/>
          <w:sz w:val="28"/>
          <w:szCs w:val="28"/>
          <w:highlight w:val="lightGray"/>
          <w:rtl/>
        </w:rPr>
        <w:t>19.6.22</w:t>
      </w:r>
      <w:r>
        <w:rPr>
          <w:rFonts w:ascii="Narkisim" w:hAnsi="Narkisim" w:cs="Narkisim"/>
          <w:sz w:val="28"/>
          <w:szCs w:val="28"/>
          <w:rtl/>
        </w:rPr>
        <w:t>- במסגרתה אושר חוזה מכר הדירה ברחובות באמצעות כונס הנכסים;</w:t>
      </w:r>
    </w:p>
    <w:p w:rsidR="008B659B" w:rsidRDefault="008B659B" w:rsidP="008B659B">
      <w:pPr>
        <w:spacing w:line="360" w:lineRule="auto"/>
        <w:jc w:val="both"/>
        <w:rPr>
          <w:rFonts w:ascii="Narkisim" w:hAnsi="Narkisim" w:cs="Narkisim"/>
          <w:sz w:val="28"/>
          <w:szCs w:val="28"/>
          <w:rtl/>
        </w:rPr>
      </w:pPr>
      <w:r>
        <w:rPr>
          <w:rFonts w:ascii="Narkisim" w:hAnsi="Narkisim" w:cs="Narkisim"/>
          <w:sz w:val="28"/>
          <w:szCs w:val="28"/>
          <w:rtl/>
        </w:rPr>
        <w:t xml:space="preserve">החלטה מיום </w:t>
      </w:r>
      <w:r w:rsidRPr="00B82951">
        <w:rPr>
          <w:rFonts w:ascii="Narkisim" w:hAnsi="Narkisim" w:cs="Narkisim"/>
          <w:sz w:val="28"/>
          <w:szCs w:val="28"/>
          <w:highlight w:val="lightGray"/>
          <w:rtl/>
        </w:rPr>
        <w:t>7.2.23</w:t>
      </w:r>
      <w:r>
        <w:rPr>
          <w:rFonts w:ascii="Narkisim" w:hAnsi="Narkisim" w:cs="Narkisim"/>
          <w:sz w:val="28"/>
          <w:szCs w:val="28"/>
          <w:rtl/>
        </w:rPr>
        <w:t>- בעניין הארכת מועד והגדלת היקף עמודים;</w:t>
      </w:r>
    </w:p>
    <w:p w:rsidR="008B659B" w:rsidRDefault="008B659B" w:rsidP="008B659B">
      <w:pPr>
        <w:spacing w:line="360" w:lineRule="auto"/>
        <w:jc w:val="both"/>
        <w:rPr>
          <w:rFonts w:ascii="Narkisim" w:hAnsi="Narkisim" w:cs="Narkisim"/>
          <w:sz w:val="28"/>
          <w:szCs w:val="28"/>
          <w:rtl/>
        </w:rPr>
      </w:pPr>
      <w:r>
        <w:rPr>
          <w:rFonts w:ascii="Narkisim" w:hAnsi="Narkisim" w:cs="Narkisim"/>
          <w:sz w:val="28"/>
          <w:szCs w:val="28"/>
          <w:rtl/>
        </w:rPr>
        <w:t xml:space="preserve">החלטה מיום </w:t>
      </w:r>
      <w:r w:rsidRPr="00B82951">
        <w:rPr>
          <w:rFonts w:ascii="Narkisim" w:hAnsi="Narkisim" w:cs="Narkisim"/>
          <w:sz w:val="28"/>
          <w:szCs w:val="28"/>
          <w:highlight w:val="lightGray"/>
          <w:rtl/>
        </w:rPr>
        <w:t>7.3.23</w:t>
      </w:r>
      <w:r>
        <w:rPr>
          <w:rFonts w:ascii="Narkisim" w:hAnsi="Narkisim" w:cs="Narkisim"/>
          <w:sz w:val="28"/>
          <w:szCs w:val="28"/>
          <w:rtl/>
        </w:rPr>
        <w:t>- בעניין פסיקת שכ"ט לכונס הנכסים בשיעור 4 אחוז+ מע"מ;</w:t>
      </w:r>
    </w:p>
    <w:p w:rsidR="008B659B" w:rsidRDefault="008B659B" w:rsidP="008B659B">
      <w:pPr>
        <w:spacing w:line="360" w:lineRule="auto"/>
        <w:jc w:val="both"/>
        <w:rPr>
          <w:rFonts w:ascii="Narkisim" w:hAnsi="Narkisim" w:cs="Narkisim"/>
          <w:sz w:val="28"/>
          <w:szCs w:val="28"/>
          <w:rtl/>
        </w:rPr>
      </w:pPr>
      <w:r>
        <w:rPr>
          <w:rFonts w:ascii="Narkisim" w:hAnsi="Narkisim" w:cs="Narkisim"/>
          <w:sz w:val="28"/>
          <w:szCs w:val="28"/>
          <w:rtl/>
        </w:rPr>
        <w:lastRenderedPageBreak/>
        <w:t xml:space="preserve">החלטה מיום </w:t>
      </w:r>
      <w:r w:rsidRPr="00B82951">
        <w:rPr>
          <w:rFonts w:ascii="Narkisim" w:hAnsi="Narkisim" w:cs="Narkisim"/>
          <w:sz w:val="28"/>
          <w:szCs w:val="28"/>
          <w:highlight w:val="lightGray"/>
          <w:rtl/>
        </w:rPr>
        <w:t>5.6.23</w:t>
      </w:r>
      <w:r>
        <w:rPr>
          <w:rFonts w:ascii="Narkisim" w:hAnsi="Narkisim" w:cs="Narkisim"/>
          <w:sz w:val="28"/>
          <w:szCs w:val="28"/>
          <w:rtl/>
        </w:rPr>
        <w:t>- בעניין שכ"ט נוסף בסך 25,000 ₪ בצירוף מע"מ.</w:t>
      </w:r>
    </w:p>
    <w:p w:rsidR="008B659B" w:rsidRDefault="008B659B" w:rsidP="008B659B">
      <w:pPr>
        <w:spacing w:line="360" w:lineRule="auto"/>
        <w:jc w:val="both"/>
        <w:rPr>
          <w:rFonts w:ascii="Narkisim" w:hAnsi="Narkisim" w:cs="Narkisim"/>
          <w:sz w:val="28"/>
          <w:szCs w:val="28"/>
          <w:rtl/>
        </w:rPr>
      </w:pPr>
    </w:p>
    <w:p w:rsidR="008B659B" w:rsidRDefault="008B659B" w:rsidP="008B659B">
      <w:pPr>
        <w:spacing w:line="360" w:lineRule="auto"/>
        <w:jc w:val="both"/>
        <w:rPr>
          <w:rFonts w:ascii="Narkisim" w:hAnsi="Narkisim" w:cs="Narkisim"/>
          <w:sz w:val="28"/>
          <w:szCs w:val="28"/>
          <w:rtl/>
        </w:rPr>
      </w:pPr>
      <w:r>
        <w:rPr>
          <w:rFonts w:ascii="Narkisim" w:hAnsi="Narkisim" w:cs="Narkisim"/>
          <w:sz w:val="28"/>
          <w:szCs w:val="28"/>
          <w:rtl/>
        </w:rPr>
        <w:t xml:space="preserve">עוד </w:t>
      </w:r>
      <w:r>
        <w:rPr>
          <w:rFonts w:ascii="Narkisim" w:hAnsi="Narkisim" w:cs="Narkisim" w:hint="cs"/>
          <w:sz w:val="28"/>
          <w:szCs w:val="28"/>
          <w:rtl/>
        </w:rPr>
        <w:t xml:space="preserve">מעלה המערער בערעורו טענות באשר </w:t>
      </w:r>
      <w:r>
        <w:rPr>
          <w:rFonts w:ascii="Narkisim" w:hAnsi="Narkisim" w:cs="Narkisim"/>
          <w:sz w:val="28"/>
          <w:szCs w:val="28"/>
          <w:rtl/>
        </w:rPr>
        <w:t>לאי-מתן החלטות על ידי בית משפט קמא בבקשות לביטול שכ"ט בשיעור 4 אחוז, להגדלת היקף עמודי התגובה ולהארכת מועד בבקשה לשכ"ט נוסף.</w:t>
      </w:r>
    </w:p>
    <w:p w:rsidR="008B659B" w:rsidRDefault="008B659B" w:rsidP="008B659B">
      <w:pPr>
        <w:spacing w:line="360" w:lineRule="auto"/>
        <w:jc w:val="both"/>
        <w:rPr>
          <w:rFonts w:ascii="Narkisim" w:hAnsi="Narkisim" w:cs="Narkisim"/>
          <w:sz w:val="28"/>
          <w:szCs w:val="28"/>
          <w:rtl/>
        </w:rPr>
      </w:pPr>
    </w:p>
    <w:p w:rsidR="008B659B" w:rsidRDefault="008B659B" w:rsidP="008B659B">
      <w:pPr>
        <w:spacing w:line="360" w:lineRule="auto"/>
        <w:jc w:val="both"/>
        <w:rPr>
          <w:rFonts w:ascii="Narkisim" w:hAnsi="Narkisim" w:cs="Narkisim"/>
          <w:sz w:val="28"/>
          <w:szCs w:val="28"/>
          <w:rtl/>
        </w:rPr>
      </w:pPr>
      <w:r>
        <w:rPr>
          <w:rFonts w:ascii="Narkisim" w:hAnsi="Narkisim" w:cs="Narkisim" w:hint="cs"/>
          <w:sz w:val="28"/>
          <w:szCs w:val="28"/>
          <w:rtl/>
        </w:rPr>
        <w:t>5</w:t>
      </w:r>
      <w:r>
        <w:rPr>
          <w:rFonts w:ascii="Narkisim" w:hAnsi="Narkisim" w:cs="Narkisim"/>
          <w:sz w:val="28"/>
          <w:szCs w:val="28"/>
          <w:rtl/>
        </w:rPr>
        <w:t>.</w:t>
      </w:r>
      <w:r>
        <w:rPr>
          <w:rFonts w:ascii="Narkisim" w:hAnsi="Narkisim" w:cs="Narkisim"/>
          <w:sz w:val="28"/>
          <w:szCs w:val="28"/>
          <w:rtl/>
        </w:rPr>
        <w:tab/>
        <w:t>לאחר עיון בערעור, בתגובות וטיעוני הצדדים בפנינו, מצאנו לדחות את הערעורים על כל אחת מההחלטות כאמור, כדלקמן:</w:t>
      </w:r>
    </w:p>
    <w:p w:rsidR="008B659B" w:rsidRDefault="008B659B" w:rsidP="008B659B">
      <w:pPr>
        <w:spacing w:line="360" w:lineRule="auto"/>
        <w:jc w:val="both"/>
        <w:rPr>
          <w:rFonts w:ascii="Narkisim" w:hAnsi="Narkisim" w:cs="Narkisim"/>
          <w:sz w:val="28"/>
          <w:szCs w:val="28"/>
          <w:rtl/>
        </w:rPr>
      </w:pPr>
    </w:p>
    <w:p w:rsidR="008B659B" w:rsidRDefault="008B659B" w:rsidP="008B659B">
      <w:pPr>
        <w:spacing w:line="360" w:lineRule="auto"/>
        <w:jc w:val="both"/>
        <w:rPr>
          <w:rFonts w:ascii="Narkisim" w:hAnsi="Narkisim" w:cs="Narkisim"/>
          <w:sz w:val="28"/>
          <w:szCs w:val="28"/>
          <w:rtl/>
        </w:rPr>
      </w:pPr>
      <w:r w:rsidRPr="00B82951">
        <w:rPr>
          <w:rFonts w:ascii="Miriam" w:hAnsi="Miriam" w:cs="Miriam"/>
          <w:rtl/>
        </w:rPr>
        <w:t>ההחלטה מיום 19.6.22</w:t>
      </w:r>
      <w:r>
        <w:rPr>
          <w:rFonts w:ascii="Narkisim" w:hAnsi="Narkisim" w:cs="Narkisim"/>
          <w:sz w:val="28"/>
          <w:szCs w:val="28"/>
          <w:rtl/>
        </w:rPr>
        <w:t xml:space="preserve">, במסגרתה אושר מכר הדירה ברחובות, אינה בגדר "החלטת ביניים שנבלעה" במסגרת ההחלטה מיום </w:t>
      </w:r>
      <w:r w:rsidRPr="00B82951">
        <w:rPr>
          <w:rFonts w:ascii="Narkisim" w:hAnsi="Narkisim" w:cs="Narkisim"/>
          <w:sz w:val="28"/>
          <w:szCs w:val="28"/>
          <w:highlight w:val="lightGray"/>
          <w:rtl/>
        </w:rPr>
        <w:t>5.6.23</w:t>
      </w:r>
      <w:r>
        <w:rPr>
          <w:rFonts w:ascii="Narkisim" w:hAnsi="Narkisim" w:cs="Narkisim"/>
          <w:sz w:val="28"/>
          <w:szCs w:val="28"/>
          <w:rtl/>
        </w:rPr>
        <w:t xml:space="preserve">, אליה מתייחס ביהמ"ש בסעיף 2 להחלטתו מיום </w:t>
      </w:r>
      <w:r w:rsidRPr="00B82951">
        <w:rPr>
          <w:rFonts w:ascii="Narkisim" w:hAnsi="Narkisim" w:cs="Narkisim"/>
          <w:sz w:val="28"/>
          <w:szCs w:val="28"/>
          <w:highlight w:val="lightGray"/>
          <w:rtl/>
        </w:rPr>
        <w:t>15.10.23</w:t>
      </w:r>
      <w:r>
        <w:rPr>
          <w:rFonts w:ascii="Narkisim" w:hAnsi="Narkisim" w:cs="Narkisim"/>
          <w:sz w:val="28"/>
          <w:szCs w:val="28"/>
          <w:rtl/>
        </w:rPr>
        <w:t>. ההחלטה נושא הערעור כאן מתייחסת לשכר טרחת הכונס וכל הנובע מאותו עניין. לעומת זאת, ההחלטה בעניין אישור מכר הדירה, הי</w:t>
      </w:r>
      <w:r>
        <w:rPr>
          <w:rFonts w:ascii="Narkisim" w:hAnsi="Narkisim" w:cs="Narkisim" w:hint="cs"/>
          <w:sz w:val="28"/>
          <w:szCs w:val="28"/>
          <w:rtl/>
        </w:rPr>
        <w:t>א</w:t>
      </w:r>
      <w:r>
        <w:rPr>
          <w:rFonts w:ascii="Narkisim" w:hAnsi="Narkisim" w:cs="Narkisim"/>
          <w:sz w:val="28"/>
          <w:szCs w:val="28"/>
          <w:rtl/>
        </w:rPr>
        <w:t xml:space="preserve"> החלטה המתייחסת לצדדים אחרים ונוספים. למשל, ההחלטה רלוונטית גם לרוכשי הדירה, אשר כלל לא צורפו לערעור. יתר על כן,  זוהי החלטה – סופית - העומדת בפני עצמה ועליה זכות ערעור עצמאית, ואולם המועד להגשת הערעור עליה חלף זה מכבר. </w:t>
      </w:r>
    </w:p>
    <w:p w:rsidR="008B659B" w:rsidRDefault="008B659B" w:rsidP="008B659B">
      <w:pPr>
        <w:spacing w:line="360" w:lineRule="auto"/>
        <w:jc w:val="both"/>
        <w:rPr>
          <w:rFonts w:ascii="Narkisim" w:hAnsi="Narkisim" w:cs="Narkisim"/>
          <w:sz w:val="28"/>
          <w:szCs w:val="28"/>
          <w:rtl/>
        </w:rPr>
      </w:pPr>
    </w:p>
    <w:p w:rsidR="008B659B" w:rsidRDefault="008B659B" w:rsidP="008B659B">
      <w:pPr>
        <w:spacing w:line="360" w:lineRule="auto"/>
        <w:jc w:val="both"/>
        <w:rPr>
          <w:rFonts w:ascii="Narkisim" w:hAnsi="Narkisim" w:cs="Narkisim"/>
          <w:sz w:val="28"/>
          <w:szCs w:val="28"/>
          <w:rtl/>
        </w:rPr>
      </w:pPr>
      <w:r>
        <w:rPr>
          <w:rFonts w:ascii="Narkisim" w:hAnsi="Narkisim" w:cs="Narkisim"/>
          <w:sz w:val="28"/>
          <w:szCs w:val="28"/>
          <w:rtl/>
        </w:rPr>
        <w:t xml:space="preserve">הבקשה להארכת מועד שהגיש המערער ביום </w:t>
      </w:r>
      <w:r w:rsidRPr="00B82951">
        <w:rPr>
          <w:rFonts w:ascii="Narkisim" w:hAnsi="Narkisim" w:cs="Narkisim"/>
          <w:sz w:val="28"/>
          <w:szCs w:val="28"/>
          <w:highlight w:val="lightGray"/>
          <w:rtl/>
        </w:rPr>
        <w:t>4.7.23,</w:t>
      </w:r>
      <w:r>
        <w:rPr>
          <w:rFonts w:ascii="Narkisim" w:hAnsi="Narkisim" w:cs="Narkisim"/>
          <w:sz w:val="28"/>
          <w:szCs w:val="28"/>
          <w:rtl/>
        </w:rPr>
        <w:t xml:space="preserve"> עליה ניתנה ההחלטה ביום </w:t>
      </w:r>
      <w:r w:rsidRPr="00B82951">
        <w:rPr>
          <w:rFonts w:ascii="Narkisim" w:hAnsi="Narkisim" w:cs="Narkisim"/>
          <w:sz w:val="28"/>
          <w:szCs w:val="28"/>
          <w:highlight w:val="lightGray"/>
          <w:rtl/>
        </w:rPr>
        <w:t>11.8.23,</w:t>
      </w:r>
      <w:r>
        <w:rPr>
          <w:rFonts w:ascii="Narkisim" w:hAnsi="Narkisim" w:cs="Narkisim"/>
          <w:sz w:val="28"/>
          <w:szCs w:val="28"/>
          <w:rtl/>
        </w:rPr>
        <w:t xml:space="preserve"> התייחסה להחלטה מיום </w:t>
      </w:r>
      <w:r w:rsidRPr="00B82951">
        <w:rPr>
          <w:rFonts w:ascii="Narkisim" w:hAnsi="Narkisim" w:cs="Narkisim"/>
          <w:sz w:val="28"/>
          <w:szCs w:val="28"/>
          <w:highlight w:val="lightGray"/>
          <w:rtl/>
        </w:rPr>
        <w:t>5.6.23</w:t>
      </w:r>
      <w:r>
        <w:rPr>
          <w:rFonts w:ascii="Narkisim" w:hAnsi="Narkisim" w:cs="Narkisim"/>
          <w:sz w:val="28"/>
          <w:szCs w:val="28"/>
          <w:rtl/>
        </w:rPr>
        <w:t xml:space="preserve"> </w:t>
      </w:r>
      <w:r>
        <w:rPr>
          <w:rFonts w:ascii="Narkisim" w:hAnsi="Narkisim" w:cs="Narkisim"/>
          <w:b/>
          <w:bCs/>
          <w:sz w:val="28"/>
          <w:szCs w:val="28"/>
          <w:rtl/>
        </w:rPr>
        <w:t>בלבד</w:t>
      </w:r>
      <w:r>
        <w:rPr>
          <w:rFonts w:ascii="Narkisim" w:hAnsi="Narkisim" w:cs="Narkisim"/>
          <w:sz w:val="28"/>
          <w:szCs w:val="28"/>
          <w:rtl/>
        </w:rPr>
        <w:t xml:space="preserve">, וכלל לא התייחסה להחלטה לאישור המכר (מיום </w:t>
      </w:r>
      <w:r w:rsidRPr="00B82951">
        <w:rPr>
          <w:rFonts w:ascii="Narkisim" w:hAnsi="Narkisim" w:cs="Narkisim"/>
          <w:sz w:val="28"/>
          <w:szCs w:val="28"/>
          <w:highlight w:val="lightGray"/>
          <w:rtl/>
        </w:rPr>
        <w:t>19.6.22</w:t>
      </w:r>
      <w:r>
        <w:rPr>
          <w:rFonts w:ascii="Narkisim" w:hAnsi="Narkisim" w:cs="Narkisim"/>
          <w:sz w:val="28"/>
          <w:szCs w:val="28"/>
          <w:rtl/>
        </w:rPr>
        <w:t xml:space="preserve">) ולא ניתן צו המאריך את המועד להגשת ערעור עליה. לא זו אף זאת, </w:t>
      </w:r>
      <w:r>
        <w:rPr>
          <w:rFonts w:ascii="Narkisim" w:hAnsi="Narkisim" w:cs="Narkisim"/>
          <w:sz w:val="28"/>
          <w:szCs w:val="28"/>
          <w:rtl/>
        </w:rPr>
        <w:lastRenderedPageBreak/>
        <w:t xml:space="preserve">על החלטה זו (מיום </w:t>
      </w:r>
      <w:r w:rsidRPr="00B82951">
        <w:rPr>
          <w:rFonts w:ascii="Narkisim" w:hAnsi="Narkisim" w:cs="Narkisim"/>
          <w:sz w:val="28"/>
          <w:szCs w:val="28"/>
          <w:highlight w:val="lightGray"/>
          <w:rtl/>
        </w:rPr>
        <w:t>19.6.22</w:t>
      </w:r>
      <w:r>
        <w:rPr>
          <w:rFonts w:ascii="Narkisim" w:hAnsi="Narkisim" w:cs="Narkisim"/>
          <w:sz w:val="28"/>
          <w:szCs w:val="28"/>
          <w:rtl/>
        </w:rPr>
        <w:t xml:space="preserve">) הגיש כבר המערער בקשת רשות ערעור ביום </w:t>
      </w:r>
      <w:r w:rsidRPr="00B82951">
        <w:rPr>
          <w:rFonts w:ascii="Narkisim" w:hAnsi="Narkisim" w:cs="Narkisim"/>
          <w:sz w:val="28"/>
          <w:szCs w:val="28"/>
          <w:highlight w:val="lightGray"/>
          <w:rtl/>
        </w:rPr>
        <w:t>7.8.22</w:t>
      </w:r>
      <w:r>
        <w:rPr>
          <w:rFonts w:ascii="Narkisim" w:hAnsi="Narkisim" w:cs="Narkisim"/>
          <w:sz w:val="28"/>
          <w:szCs w:val="28"/>
          <w:rtl/>
        </w:rPr>
        <w:t xml:space="preserve"> (רמ"ש 13942-08-22) אשר נדחתה ביום 15.8.22 (ר' שם, סעיף 8.3 בו נקבע כי על המערער להגיש ערעור בזכות על החלטה לאישור המכר, והערה לפיה המערער רשאי להגיש ערעור בזכות, בכפוף לתשלום אגרה והפקדת ערובה, דבר שלא נעשה),  מכל מקום, מדובר ב"מעשה עשוי". הדירה נמכרה, נמסרה ונרשמה על שם הקונים, ועל כן דין הערעור ביחס להחלטה זו להידחות על הסף.</w:t>
      </w:r>
    </w:p>
    <w:p w:rsidR="008B659B" w:rsidRDefault="008B659B" w:rsidP="008B659B">
      <w:pPr>
        <w:spacing w:line="360" w:lineRule="auto"/>
        <w:jc w:val="both"/>
        <w:rPr>
          <w:rFonts w:ascii="Narkisim" w:hAnsi="Narkisim" w:cs="Narkisim"/>
          <w:sz w:val="28"/>
          <w:szCs w:val="28"/>
          <w:rtl/>
        </w:rPr>
      </w:pPr>
    </w:p>
    <w:p w:rsidR="008B659B" w:rsidRDefault="008B659B" w:rsidP="008B659B">
      <w:pPr>
        <w:spacing w:line="360" w:lineRule="auto"/>
        <w:jc w:val="both"/>
        <w:rPr>
          <w:rFonts w:ascii="Narkisim" w:hAnsi="Narkisim" w:cs="Narkisim"/>
          <w:sz w:val="28"/>
          <w:szCs w:val="28"/>
          <w:rtl/>
        </w:rPr>
      </w:pPr>
      <w:r w:rsidRPr="00F846F0">
        <w:rPr>
          <w:rFonts w:ascii="Miriam" w:hAnsi="Miriam" w:cs="Miriam"/>
          <w:rtl/>
        </w:rPr>
        <w:t>ההחלטה מיום 7.2.23</w:t>
      </w:r>
      <w:r>
        <w:rPr>
          <w:rFonts w:ascii="Narkisim" w:hAnsi="Narkisim" w:cs="Narkisim"/>
          <w:sz w:val="28"/>
          <w:szCs w:val="28"/>
          <w:rtl/>
        </w:rPr>
        <w:t>, לרבות החלטה שלא ניתנה בבקשה נוספת להגדלת היקף כתבי טענות, הן החלטות דיוניות אשר ערכאת הערעור אינה מתערבת בהן, וכך גם בעניין שבפנינו. נוכחנו כי לא נפל כל דופי בניהול התיק על ידי בית המשפט קמא, ולא היה כל מקום להגדלת כתבי טענותיו של המבקש. הערעור נדחה אף על החלטות אלו, שניתנו או שהוגשה בקשה לתתן ולא ניתנו.</w:t>
      </w:r>
    </w:p>
    <w:p w:rsidR="008B659B" w:rsidRDefault="008B659B" w:rsidP="008B659B">
      <w:pPr>
        <w:spacing w:line="360" w:lineRule="auto"/>
        <w:jc w:val="both"/>
        <w:rPr>
          <w:rFonts w:ascii="Narkisim" w:hAnsi="Narkisim" w:cs="Narkisim"/>
          <w:sz w:val="28"/>
          <w:szCs w:val="28"/>
          <w:rtl/>
        </w:rPr>
      </w:pPr>
    </w:p>
    <w:p w:rsidR="008B659B" w:rsidRDefault="008B659B" w:rsidP="008B659B">
      <w:pPr>
        <w:spacing w:line="360" w:lineRule="auto"/>
        <w:jc w:val="both"/>
        <w:rPr>
          <w:rFonts w:ascii="Narkisim" w:hAnsi="Narkisim" w:cs="Narkisim"/>
          <w:sz w:val="28"/>
          <w:szCs w:val="28"/>
          <w:rtl/>
        </w:rPr>
      </w:pPr>
      <w:r w:rsidRPr="00F846F0">
        <w:rPr>
          <w:rFonts w:ascii="Miriam" w:hAnsi="Miriam" w:cs="Miriam"/>
          <w:rtl/>
        </w:rPr>
        <w:t>ההחלטות מהמועדים 7.3.23 ו- 5.6.23,</w:t>
      </w:r>
      <w:r>
        <w:rPr>
          <w:rFonts w:ascii="Narkisim" w:hAnsi="Narkisim" w:cs="Narkisim"/>
          <w:sz w:val="28"/>
          <w:szCs w:val="28"/>
          <w:rtl/>
        </w:rPr>
        <w:t xml:space="preserve"> את הערעור ביחס להחלטות אלו אנו דוחים בהתאם לתקנה 148(ב) </w:t>
      </w:r>
      <w:r>
        <w:rPr>
          <w:rFonts w:ascii="Miriam" w:hAnsi="Miriam" w:cs="Miriam"/>
          <w:rtl/>
        </w:rPr>
        <w:t>לתקנות סדר הדין האזרחי</w:t>
      </w:r>
      <w:r>
        <w:rPr>
          <w:rFonts w:ascii="Narkisim" w:hAnsi="Narkisim" w:cs="Narkisim"/>
          <w:sz w:val="28"/>
          <w:szCs w:val="28"/>
          <w:rtl/>
        </w:rPr>
        <w:t xml:space="preserve"> תשע"ט- 2018, לאחר שנוכחנו כי אין מקום לדחות את הממצאים העובדתיים שנקבעו בה, הממצאים שנקבעו בה תומכים במסקנה המשפטית ואין בה טעות שבחוק.</w:t>
      </w:r>
    </w:p>
    <w:p w:rsidR="008B659B" w:rsidRDefault="008B659B" w:rsidP="008B659B">
      <w:pPr>
        <w:spacing w:line="360" w:lineRule="auto"/>
        <w:jc w:val="both"/>
        <w:rPr>
          <w:rFonts w:ascii="Narkisim" w:hAnsi="Narkisim" w:cs="Narkisim"/>
          <w:sz w:val="28"/>
          <w:szCs w:val="28"/>
          <w:rtl/>
        </w:rPr>
      </w:pPr>
    </w:p>
    <w:p w:rsidR="008B659B" w:rsidRDefault="008B659B" w:rsidP="008B659B">
      <w:pPr>
        <w:spacing w:line="360" w:lineRule="auto"/>
        <w:jc w:val="both"/>
        <w:rPr>
          <w:rFonts w:ascii="Narkisim" w:hAnsi="Narkisim" w:cs="Narkisim"/>
          <w:sz w:val="28"/>
          <w:szCs w:val="28"/>
          <w:rtl/>
        </w:rPr>
      </w:pPr>
      <w:r>
        <w:rPr>
          <w:rFonts w:ascii="Narkisim" w:hAnsi="Narkisim" w:cs="Narkisim" w:hint="cs"/>
          <w:sz w:val="28"/>
          <w:szCs w:val="28"/>
          <w:rtl/>
        </w:rPr>
        <w:t>6</w:t>
      </w:r>
      <w:r>
        <w:rPr>
          <w:rFonts w:ascii="Narkisim" w:hAnsi="Narkisim" w:cs="Narkisim"/>
          <w:sz w:val="28"/>
          <w:szCs w:val="28"/>
          <w:rtl/>
        </w:rPr>
        <w:t>.</w:t>
      </w:r>
      <w:r>
        <w:rPr>
          <w:rFonts w:ascii="Narkisim" w:hAnsi="Narkisim" w:cs="Narkisim"/>
          <w:sz w:val="28"/>
          <w:szCs w:val="28"/>
          <w:rtl/>
        </w:rPr>
        <w:tab/>
        <w:t>מעבר לנדרש נציין כדלקמן:</w:t>
      </w:r>
    </w:p>
    <w:p w:rsidR="008B659B" w:rsidRDefault="008B659B" w:rsidP="008B659B">
      <w:pPr>
        <w:spacing w:line="360" w:lineRule="auto"/>
        <w:jc w:val="both"/>
        <w:rPr>
          <w:rFonts w:ascii="Narkisim" w:hAnsi="Narkisim" w:cs="Narkisim"/>
          <w:sz w:val="28"/>
          <w:szCs w:val="28"/>
          <w:rtl/>
        </w:rPr>
      </w:pPr>
      <w:r>
        <w:rPr>
          <w:rFonts w:ascii="Narkisim" w:hAnsi="Narkisim" w:cs="Narkisim"/>
          <w:sz w:val="28"/>
          <w:szCs w:val="28"/>
          <w:rtl/>
        </w:rPr>
        <w:lastRenderedPageBreak/>
        <w:t>מדובר בדירה ברחוב *** ברחובות, נכס שירשו המערער ו</w:t>
      </w:r>
      <w:r>
        <w:rPr>
          <w:rFonts w:ascii="Narkisim" w:hAnsi="Narkisim" w:cs="Narkisim" w:hint="cs"/>
          <w:sz w:val="28"/>
          <w:szCs w:val="28"/>
          <w:rtl/>
        </w:rPr>
        <w:t xml:space="preserve">אחיו, </w:t>
      </w:r>
      <w:r>
        <w:rPr>
          <w:rFonts w:ascii="Narkisim" w:hAnsi="Narkisim" w:cs="Narkisim"/>
          <w:sz w:val="28"/>
          <w:szCs w:val="28"/>
          <w:rtl/>
        </w:rPr>
        <w:t>המשיבים 1-3</w:t>
      </w:r>
      <w:r>
        <w:rPr>
          <w:rFonts w:ascii="Narkisim" w:hAnsi="Narkisim" w:cs="Narkisim" w:hint="cs"/>
          <w:sz w:val="28"/>
          <w:szCs w:val="28"/>
          <w:rtl/>
        </w:rPr>
        <w:t>,</w:t>
      </w:r>
      <w:r>
        <w:rPr>
          <w:rFonts w:ascii="Narkisim" w:hAnsi="Narkisim" w:cs="Narkisim"/>
          <w:sz w:val="28"/>
          <w:szCs w:val="28"/>
          <w:rtl/>
        </w:rPr>
        <w:t xml:space="preserve">  בחלקים שווים, ואשר המשיב 4 מונה ככונס נכסים לצורך מכירתה. הסכם מכר נחתם בין כונס הנכסים לבין הקונים ביום </w:t>
      </w:r>
      <w:r w:rsidRPr="00F846F0">
        <w:rPr>
          <w:rFonts w:ascii="Narkisim" w:hAnsi="Narkisim" w:cs="Narkisim"/>
          <w:sz w:val="28"/>
          <w:szCs w:val="28"/>
          <w:highlight w:val="lightGray"/>
          <w:rtl/>
        </w:rPr>
        <w:t>8.5.22,</w:t>
      </w:r>
      <w:r w:rsidRPr="00F846F0">
        <w:rPr>
          <w:rFonts w:ascii="Narkisim" w:hAnsi="Narkisim" w:cs="Narkisim"/>
          <w:sz w:val="28"/>
          <w:szCs w:val="28"/>
          <w:rtl/>
        </w:rPr>
        <w:t xml:space="preserve"> </w:t>
      </w:r>
      <w:r>
        <w:rPr>
          <w:rFonts w:ascii="Narkisim" w:hAnsi="Narkisim" w:cs="Narkisim"/>
          <w:sz w:val="28"/>
          <w:szCs w:val="28"/>
          <w:rtl/>
        </w:rPr>
        <w:t>בתמורה לסך 2,860,000 ₪.</w:t>
      </w:r>
    </w:p>
    <w:p w:rsidR="008B659B" w:rsidRDefault="008B659B" w:rsidP="008B659B">
      <w:pPr>
        <w:spacing w:line="360" w:lineRule="auto"/>
        <w:jc w:val="both"/>
        <w:rPr>
          <w:rFonts w:ascii="Narkisim" w:hAnsi="Narkisim" w:cs="Narkisim"/>
          <w:sz w:val="28"/>
          <w:szCs w:val="28"/>
          <w:rtl/>
        </w:rPr>
      </w:pPr>
      <w:r>
        <w:rPr>
          <w:rFonts w:ascii="Narkisim" w:hAnsi="Narkisim" w:cs="Narkisim"/>
          <w:sz w:val="28"/>
          <w:szCs w:val="28"/>
          <w:rtl/>
        </w:rPr>
        <w:t xml:space="preserve">שכר טרחתו של הכונס נקבע בשיעור 4% + מע"מ מתמורת המכר, בהסכמת שלושת אחיו של המערער, המשיבים 1-3. ומכאן, כי המערער יכול היה להתייחס בערעורו לרבע מהשכר בלבד (על פי חלקו במכר). גם כך, אין מקום לערעור או להתנגדות לשכר שנפסק, אחר, שמחד, נקבע כי לא נפל כל דופי בהתנהלות הכונס, ומאידך, גרם המערער לכונס עבודה נוספת, מאומצת, ללא כל צורך או סיבה, והדבר מפורט היטב בהחלטה מיום </w:t>
      </w:r>
      <w:r w:rsidRPr="00F846F0">
        <w:rPr>
          <w:rFonts w:ascii="Narkisim" w:hAnsi="Narkisim" w:cs="Narkisim"/>
          <w:sz w:val="28"/>
          <w:szCs w:val="28"/>
          <w:highlight w:val="lightGray"/>
          <w:rtl/>
        </w:rPr>
        <w:t>5.6.23</w:t>
      </w:r>
      <w:r>
        <w:rPr>
          <w:rFonts w:ascii="Narkisim" w:hAnsi="Narkisim" w:cs="Narkisim"/>
          <w:sz w:val="28"/>
          <w:szCs w:val="28"/>
          <w:rtl/>
        </w:rPr>
        <w:t xml:space="preserve"> במסגרתה הוטל על המערער חיוב בשכר טרחה נוסף בסך 25,000 ₪ שעליו לשלם לידי הכונס. כאמור, ההחלטה מנומקת היטב ולא מצאנו להוסיף עליה, מלבד כך שאף בהליך הערעור, התנהל המערער באופן דומה, כאשר המערער הגיש בהליך הערעור בלבד כ- 14 בקשות, שתיים מהן הוגשו יום לפני הדיון, וניתנו 54 החלטות, עוד קודם לדיון שהתנהל בפנינו.</w:t>
      </w:r>
    </w:p>
    <w:p w:rsidR="008B659B" w:rsidRDefault="008B659B" w:rsidP="008B659B">
      <w:pPr>
        <w:spacing w:line="360" w:lineRule="auto"/>
        <w:jc w:val="both"/>
        <w:rPr>
          <w:rFonts w:ascii="Narkisim" w:hAnsi="Narkisim" w:cs="Narkisim"/>
          <w:sz w:val="28"/>
          <w:szCs w:val="28"/>
          <w:rtl/>
        </w:rPr>
      </w:pPr>
    </w:p>
    <w:p w:rsidR="008B659B" w:rsidRDefault="008B659B" w:rsidP="008B659B">
      <w:pPr>
        <w:spacing w:line="360" w:lineRule="auto"/>
        <w:jc w:val="both"/>
        <w:rPr>
          <w:rFonts w:ascii="Narkisim" w:hAnsi="Narkisim" w:cs="Narkisim"/>
          <w:sz w:val="28"/>
          <w:szCs w:val="28"/>
          <w:rtl/>
        </w:rPr>
      </w:pPr>
      <w:r>
        <w:rPr>
          <w:rFonts w:ascii="Narkisim" w:hAnsi="Narkisim" w:cs="Narkisim" w:hint="cs"/>
          <w:sz w:val="28"/>
          <w:szCs w:val="28"/>
          <w:rtl/>
        </w:rPr>
        <w:t>7.</w:t>
      </w:r>
      <w:r>
        <w:rPr>
          <w:rFonts w:ascii="Narkisim" w:hAnsi="Narkisim" w:cs="Narkisim" w:hint="cs"/>
          <w:sz w:val="28"/>
          <w:szCs w:val="28"/>
          <w:rtl/>
        </w:rPr>
        <w:tab/>
      </w:r>
      <w:r>
        <w:rPr>
          <w:rFonts w:ascii="Narkisim" w:hAnsi="Narkisim" w:cs="Narkisim"/>
          <w:sz w:val="28"/>
          <w:szCs w:val="28"/>
          <w:rtl/>
        </w:rPr>
        <w:t xml:space="preserve">אין מניעה לפסיקת שכר טרחה נוסף לכונס נכסים בנוסף לשכר על פי התקנות (בעניינינו, תקנה 36(ב) </w:t>
      </w:r>
      <w:r>
        <w:rPr>
          <w:rFonts w:ascii="Miriam" w:hAnsi="Miriam" w:cs="Miriam"/>
          <w:rtl/>
        </w:rPr>
        <w:t>לתקנות בית משפט לענייני משפחה (סדרי דין)</w:t>
      </w:r>
      <w:r>
        <w:rPr>
          <w:rFonts w:ascii="Narkisim" w:hAnsi="Narkisim" w:cs="Narkisim"/>
          <w:sz w:val="28"/>
          <w:szCs w:val="28"/>
          <w:rtl/>
        </w:rPr>
        <w:t xml:space="preserve"> תשפ"א- 2020 </w:t>
      </w:r>
      <w:r>
        <w:rPr>
          <w:rFonts w:ascii="Narkisim" w:hAnsi="Narkisim" w:cs="Narkisim" w:hint="cs"/>
          <w:sz w:val="28"/>
          <w:szCs w:val="28"/>
          <w:rtl/>
        </w:rPr>
        <w:t>ו</w:t>
      </w:r>
      <w:r>
        <w:rPr>
          <w:rFonts w:ascii="Narkisim" w:hAnsi="Narkisim" w:cs="Narkisim"/>
          <w:sz w:val="28"/>
          <w:szCs w:val="28"/>
          <w:rtl/>
        </w:rPr>
        <w:t xml:space="preserve">ר' בש"א (י-ם) 55813/05 </w:t>
      </w:r>
      <w:r>
        <w:rPr>
          <w:rFonts w:ascii="Miriam" w:hAnsi="Miriam" w:cs="Miriam"/>
          <w:rtl/>
        </w:rPr>
        <w:t>אוסטר נ כונסת נכסים</w:t>
      </w:r>
      <w:r>
        <w:rPr>
          <w:rFonts w:ascii="Narkisim" w:hAnsi="Narkisim" w:cs="Narkisim"/>
          <w:sz w:val="28"/>
          <w:szCs w:val="28"/>
          <w:rtl/>
        </w:rPr>
        <w:t>, (2008)</w:t>
      </w:r>
      <w:r>
        <w:rPr>
          <w:rFonts w:ascii="Narkisim" w:hAnsi="Narkisim" w:cs="Narkisim" w:hint="cs"/>
          <w:sz w:val="28"/>
          <w:szCs w:val="28"/>
          <w:rtl/>
        </w:rPr>
        <w:t>)</w:t>
      </w:r>
      <w:r>
        <w:rPr>
          <w:rFonts w:ascii="Narkisim" w:hAnsi="Narkisim" w:cs="Narkisim"/>
          <w:sz w:val="28"/>
          <w:szCs w:val="28"/>
          <w:rtl/>
        </w:rPr>
        <w:t xml:space="preserve">. זאת במקרה שכונס הנכסים נדרש לביצוע פעולות החורגות מפעולות שגרתיות. כך </w:t>
      </w:r>
      <w:r>
        <w:rPr>
          <w:rFonts w:ascii="Miriam" w:hAnsi="Miriam" w:cs="Miriam"/>
          <w:rtl/>
        </w:rPr>
        <w:t>בפרשת אוסטר</w:t>
      </w:r>
      <w:r>
        <w:rPr>
          <w:rFonts w:ascii="Narkisim" w:hAnsi="Narkisim" w:cs="Narkisim"/>
          <w:sz w:val="28"/>
          <w:szCs w:val="28"/>
          <w:rtl/>
        </w:rPr>
        <w:t xml:space="preserve"> נפסק כי חוסר שיתוף פעולה מטעם בעלת הנכס מזכה את הכונס בשכר נוסף. וכן ר' </w:t>
      </w:r>
      <w:r w:rsidRPr="00F846F0">
        <w:rPr>
          <w:rFonts w:ascii="Narkisim" w:hAnsi="Narkisim" w:cs="Narkisim"/>
          <w:sz w:val="28"/>
          <w:szCs w:val="28"/>
          <w:rtl/>
        </w:rPr>
        <w:t xml:space="preserve">ע"א </w:t>
      </w:r>
      <w:r>
        <w:rPr>
          <w:rFonts w:ascii="Narkisim" w:hAnsi="Narkisim" w:cs="Narkisim"/>
          <w:sz w:val="28"/>
          <w:szCs w:val="28"/>
          <w:rtl/>
        </w:rPr>
        <w:t xml:space="preserve">(חיפה) 4927/07 </w:t>
      </w:r>
      <w:r>
        <w:rPr>
          <w:rFonts w:ascii="Miriam" w:hAnsi="Miriam" w:cs="Miriam"/>
          <w:rtl/>
        </w:rPr>
        <w:t>רבקה פיראלי ואח' נ' מדינת ישראל ואח',</w:t>
      </w:r>
      <w:r>
        <w:rPr>
          <w:rFonts w:ascii="Narkisim" w:hAnsi="Narkisim" w:cs="Narkisim"/>
          <w:sz w:val="28"/>
          <w:szCs w:val="28"/>
          <w:rtl/>
        </w:rPr>
        <w:t xml:space="preserve"> (2009), ובקשת רשות ערעור שהוגשה לביהמ"ש העליון ביחס לפסק דין זה ונדחתה- רע"א 7776/09 </w:t>
      </w:r>
      <w:r>
        <w:rPr>
          <w:rFonts w:ascii="Miriam" w:hAnsi="Miriam" w:cs="Miriam"/>
          <w:rtl/>
        </w:rPr>
        <w:t>רבקה פיראלי נ' קרן לב"י למען בטחון</w:t>
      </w:r>
      <w:r>
        <w:rPr>
          <w:rFonts w:ascii="Narkisim" w:hAnsi="Narkisim" w:cs="Narkisim"/>
          <w:sz w:val="28"/>
          <w:szCs w:val="28"/>
          <w:rtl/>
        </w:rPr>
        <w:t>, (2010).</w:t>
      </w:r>
    </w:p>
    <w:p w:rsidR="008B659B" w:rsidRDefault="008B659B" w:rsidP="008B659B">
      <w:pPr>
        <w:spacing w:line="360" w:lineRule="auto"/>
        <w:jc w:val="both"/>
        <w:rPr>
          <w:rFonts w:ascii="Narkisim" w:hAnsi="Narkisim" w:cs="Narkisim"/>
          <w:sz w:val="28"/>
          <w:szCs w:val="28"/>
          <w:rtl/>
        </w:rPr>
      </w:pPr>
    </w:p>
    <w:p w:rsidR="008B659B" w:rsidRDefault="008B659B" w:rsidP="008B659B">
      <w:pPr>
        <w:spacing w:line="360" w:lineRule="auto"/>
        <w:jc w:val="both"/>
        <w:rPr>
          <w:rFonts w:ascii="Narkisim" w:hAnsi="Narkisim" w:cs="Narkisim"/>
          <w:color w:val="000000"/>
          <w:sz w:val="28"/>
          <w:szCs w:val="28"/>
          <w:rtl/>
        </w:rPr>
      </w:pPr>
      <w:r>
        <w:rPr>
          <w:rFonts w:ascii="Narkisim" w:hAnsi="Narkisim" w:cs="Narkisim"/>
          <w:sz w:val="28"/>
          <w:szCs w:val="28"/>
          <w:rtl/>
        </w:rPr>
        <w:t xml:space="preserve">לכך יש להוסיף את ההלכה לפיה אין ערכאת הערעור נוטה להתערב בהחלטות בעניין שכר טרחה הנקבע לבעלי תפקיד, כגון כונסי נכסים. (רע"א </w:t>
      </w:r>
      <w:r>
        <w:rPr>
          <w:rFonts w:ascii="Narkisim" w:hAnsi="Narkisim" w:cs="Narkisim"/>
          <w:color w:val="000000"/>
          <w:sz w:val="28"/>
          <w:szCs w:val="28"/>
          <w:rtl/>
        </w:rPr>
        <w:t xml:space="preserve">5887/23 </w:t>
      </w:r>
      <w:r>
        <w:rPr>
          <w:rFonts w:ascii="Miriam" w:hAnsi="Miriam" w:cs="Miriam"/>
          <w:color w:val="000000"/>
          <w:rtl/>
        </w:rPr>
        <w:t>ישראל בודה נ' גבעת מרום בע"מ,</w:t>
      </w:r>
      <w:r>
        <w:rPr>
          <w:rFonts w:ascii="Narkisim" w:hAnsi="Narkisim" w:cs="Narkisim"/>
          <w:color w:val="000000"/>
          <w:sz w:val="28"/>
          <w:szCs w:val="28"/>
          <w:rtl/>
        </w:rPr>
        <w:t xml:space="preserve"> פסקה 6, (2024); ע"א 5779/13 </w:t>
      </w:r>
      <w:r>
        <w:rPr>
          <w:rFonts w:ascii="Miriam" w:hAnsi="Miriam" w:cs="Miriam"/>
          <w:color w:val="000000"/>
          <w:rtl/>
        </w:rPr>
        <w:t>שיכון אזרחי בע"מ נ' מרדכי גלוסקה</w:t>
      </w:r>
      <w:r>
        <w:rPr>
          <w:rFonts w:ascii="Narkisim" w:hAnsi="Narkisim" w:cs="Narkisim"/>
          <w:color w:val="000000"/>
          <w:sz w:val="28"/>
          <w:szCs w:val="28"/>
          <w:rtl/>
        </w:rPr>
        <w:t>, פסקה 7, (2015).</w:t>
      </w:r>
    </w:p>
    <w:p w:rsidR="008B659B" w:rsidRDefault="008B659B" w:rsidP="008B659B">
      <w:pPr>
        <w:spacing w:line="360" w:lineRule="auto"/>
        <w:jc w:val="both"/>
        <w:rPr>
          <w:rFonts w:ascii="Narkisim" w:hAnsi="Narkisim" w:cs="Narkisim"/>
          <w:sz w:val="28"/>
          <w:szCs w:val="28"/>
          <w:rtl/>
        </w:rPr>
      </w:pPr>
    </w:p>
    <w:p w:rsidR="008B659B" w:rsidRDefault="008B659B" w:rsidP="008B659B">
      <w:pPr>
        <w:spacing w:line="360" w:lineRule="auto"/>
        <w:jc w:val="both"/>
        <w:rPr>
          <w:rFonts w:ascii="Narkisim" w:hAnsi="Narkisim" w:cs="Narkisim"/>
          <w:sz w:val="28"/>
          <w:szCs w:val="28"/>
          <w:rtl/>
        </w:rPr>
      </w:pPr>
      <w:r>
        <w:rPr>
          <w:rFonts w:ascii="Narkisim" w:hAnsi="Narkisim" w:cs="Narkisim"/>
          <w:sz w:val="28"/>
          <w:szCs w:val="28"/>
          <w:rtl/>
        </w:rPr>
        <w:t>בעניין בו טיפל כונס הנכסים, נעשו על ידו, ללא ספק, פעולות חריגות ביותר, ודי במספר הבקשות החריג שהגיש המערער במסגרת הליך הכינוס ופניותיו הרבות מספור של המערער לכונס הנכסים במהלך טיפולו במכירה (סע' 53-57 לתשובת כונס הנכסים לערעור), כדי להצדיק שכר נוסף כאמור.</w:t>
      </w:r>
    </w:p>
    <w:p w:rsidR="008B659B" w:rsidRDefault="008B659B" w:rsidP="008B659B">
      <w:pPr>
        <w:spacing w:line="360" w:lineRule="auto"/>
        <w:jc w:val="both"/>
        <w:rPr>
          <w:rFonts w:ascii="Narkisim" w:hAnsi="Narkisim" w:cs="Narkisim"/>
          <w:sz w:val="28"/>
          <w:szCs w:val="28"/>
          <w:rtl/>
        </w:rPr>
      </w:pPr>
      <w:r>
        <w:rPr>
          <w:rFonts w:ascii="Narkisim" w:hAnsi="Narkisim" w:cs="Narkisim" w:hint="cs"/>
          <w:sz w:val="28"/>
          <w:szCs w:val="28"/>
          <w:rtl/>
        </w:rPr>
        <w:t>8.</w:t>
      </w:r>
      <w:r>
        <w:rPr>
          <w:rFonts w:ascii="Narkisim" w:hAnsi="Narkisim" w:cs="Narkisim" w:hint="cs"/>
          <w:sz w:val="28"/>
          <w:szCs w:val="28"/>
          <w:rtl/>
        </w:rPr>
        <w:tab/>
      </w:r>
      <w:r>
        <w:rPr>
          <w:rFonts w:ascii="Narkisim" w:hAnsi="Narkisim" w:cs="Narkisim"/>
          <w:sz w:val="28"/>
          <w:szCs w:val="28"/>
          <w:rtl/>
        </w:rPr>
        <w:t>לא מצאנו כל ממש בטענות המערער באשר להשתתפותה בהרכב של כב' השופטת פלאוט מהטעם (לטענת המערער) שהשופטת הקודמת אשר דנה בתיק קמא היתה כב' השופטת עידית ג'וליאן שהיתה עוזרת משפטית של השופטת פלאוט לפני שנים רבות. הערעור אינו דן באף לא אחת מהחלטות שניתנו על ידי כב' השופטת ג'וליאן. לפיכך, כאמור, גם טענה זו דינה להידחות.</w:t>
      </w:r>
    </w:p>
    <w:p w:rsidR="008B659B" w:rsidRDefault="008B659B" w:rsidP="008B659B">
      <w:pPr>
        <w:spacing w:line="360" w:lineRule="auto"/>
        <w:jc w:val="both"/>
        <w:rPr>
          <w:rFonts w:ascii="Narkisim" w:hAnsi="Narkisim" w:cs="Narkisim"/>
          <w:sz w:val="28"/>
          <w:szCs w:val="28"/>
          <w:rtl/>
        </w:rPr>
      </w:pPr>
    </w:p>
    <w:p w:rsidR="008B659B" w:rsidRDefault="008B659B" w:rsidP="008B659B">
      <w:pPr>
        <w:spacing w:line="360" w:lineRule="auto"/>
        <w:jc w:val="both"/>
        <w:rPr>
          <w:rFonts w:ascii="Narkisim" w:hAnsi="Narkisim" w:cs="Narkisim"/>
          <w:sz w:val="28"/>
          <w:szCs w:val="28"/>
          <w:rtl/>
        </w:rPr>
      </w:pPr>
      <w:r>
        <w:rPr>
          <w:rFonts w:ascii="Narkisim" w:hAnsi="Narkisim" w:cs="Narkisim" w:hint="cs"/>
          <w:sz w:val="28"/>
          <w:szCs w:val="28"/>
          <w:rtl/>
        </w:rPr>
        <w:lastRenderedPageBreak/>
        <w:t>9.</w:t>
      </w:r>
      <w:r>
        <w:rPr>
          <w:rFonts w:ascii="Narkisim" w:hAnsi="Narkisim" w:cs="Narkisim" w:hint="cs"/>
          <w:sz w:val="28"/>
          <w:szCs w:val="28"/>
          <w:rtl/>
        </w:rPr>
        <w:tab/>
      </w:r>
      <w:r>
        <w:rPr>
          <w:rFonts w:ascii="Narkisim" w:hAnsi="Narkisim" w:cs="Narkisim"/>
          <w:sz w:val="28"/>
          <w:szCs w:val="28"/>
          <w:rtl/>
        </w:rPr>
        <w:t>לא מצאנו כל ממש בטענות המערער באשר לאופן מסירת מסמכים למערער ע"י המשיבים. המערער יזם את ההליך ואין, ולא היה, כל קושי לאתר כל מסמך במערכת "נט המשפט". מה עוד שהתרשמנו מטיעוניו בפנינו כי לא חסר למערער, ולו פריט אחד מטענות מי מהצדדים לערעור.</w:t>
      </w:r>
    </w:p>
    <w:p w:rsidR="008B659B" w:rsidRDefault="008B659B" w:rsidP="008B659B">
      <w:pPr>
        <w:spacing w:line="360" w:lineRule="auto"/>
        <w:jc w:val="both"/>
        <w:rPr>
          <w:rFonts w:ascii="Narkisim" w:hAnsi="Narkisim" w:cs="Narkisim"/>
          <w:sz w:val="28"/>
          <w:szCs w:val="28"/>
          <w:rtl/>
        </w:rPr>
      </w:pPr>
    </w:p>
    <w:p w:rsidR="008B659B" w:rsidRDefault="008B659B" w:rsidP="008B659B">
      <w:pPr>
        <w:spacing w:line="360" w:lineRule="auto"/>
        <w:jc w:val="both"/>
        <w:rPr>
          <w:rFonts w:ascii="Narkisim" w:hAnsi="Narkisim" w:cs="Narkisim"/>
          <w:sz w:val="28"/>
          <w:szCs w:val="28"/>
          <w:rtl/>
        </w:rPr>
      </w:pPr>
      <w:r>
        <w:rPr>
          <w:rFonts w:ascii="Narkisim" w:hAnsi="Narkisim" w:cs="Narkisim" w:hint="cs"/>
          <w:sz w:val="28"/>
          <w:szCs w:val="28"/>
          <w:rtl/>
        </w:rPr>
        <w:t>10.</w:t>
      </w:r>
      <w:r>
        <w:rPr>
          <w:rFonts w:ascii="Narkisim" w:hAnsi="Narkisim" w:cs="Narkisim" w:hint="cs"/>
          <w:sz w:val="28"/>
          <w:szCs w:val="28"/>
          <w:rtl/>
        </w:rPr>
        <w:tab/>
      </w:r>
      <w:r>
        <w:rPr>
          <w:rFonts w:ascii="Narkisim" w:hAnsi="Narkisim" w:cs="Narkisim"/>
          <w:sz w:val="28"/>
          <w:szCs w:val="28"/>
          <w:rtl/>
        </w:rPr>
        <w:t>לא מצאנו ממש בטענות המערער לפיהן לא ניתנה לו זכותו לחקור את כונס הנכסים.  אין בנדון כל עילה של ממש לחקירת כונס הנכסים ביחס לבקשתו לשכ"ט ודומה כי עצם הדרישה לחקירתו היא בגדר שימוש לרעה בהליכי משפט. מכל מקום</w:t>
      </w:r>
      <w:r>
        <w:rPr>
          <w:rFonts w:ascii="Narkisim" w:hAnsi="Narkisim" w:cs="Narkisim" w:hint="cs"/>
          <w:sz w:val="28"/>
          <w:szCs w:val="28"/>
          <w:rtl/>
        </w:rPr>
        <w:t>,</w:t>
      </w:r>
      <w:r>
        <w:rPr>
          <w:rFonts w:ascii="Narkisim" w:hAnsi="Narkisim" w:cs="Narkisim"/>
          <w:sz w:val="28"/>
          <w:szCs w:val="28"/>
          <w:rtl/>
        </w:rPr>
        <w:t xml:space="preserve"> חקירת בעל מקצוע שמונה על ידי בית משפט נתונה לשיקול דעתה הרחב של הערכאה הדיונית ולא מצאנו כל מקום להתערב בשיקול דעתה בנדון.</w:t>
      </w:r>
    </w:p>
    <w:p w:rsidR="008B659B" w:rsidRDefault="008B659B" w:rsidP="008B659B">
      <w:pPr>
        <w:spacing w:line="360" w:lineRule="auto"/>
        <w:jc w:val="both"/>
        <w:rPr>
          <w:rFonts w:ascii="Narkisim" w:hAnsi="Narkisim" w:cs="Narkisim"/>
          <w:sz w:val="28"/>
          <w:szCs w:val="28"/>
          <w:rtl/>
        </w:rPr>
      </w:pPr>
    </w:p>
    <w:p w:rsidR="008B659B" w:rsidRDefault="008B659B" w:rsidP="008B659B">
      <w:pPr>
        <w:spacing w:line="360" w:lineRule="auto"/>
        <w:jc w:val="both"/>
        <w:rPr>
          <w:rFonts w:ascii="Narkisim" w:hAnsi="Narkisim" w:cs="Narkisim"/>
          <w:sz w:val="28"/>
          <w:szCs w:val="28"/>
          <w:rtl/>
        </w:rPr>
      </w:pPr>
      <w:r>
        <w:rPr>
          <w:rFonts w:ascii="Narkisim" w:hAnsi="Narkisim" w:cs="Narkisim" w:hint="cs"/>
          <w:sz w:val="28"/>
          <w:szCs w:val="28"/>
          <w:rtl/>
        </w:rPr>
        <w:t>11</w:t>
      </w:r>
      <w:r>
        <w:rPr>
          <w:rFonts w:ascii="Narkisim" w:hAnsi="Narkisim" w:cs="Narkisim"/>
          <w:sz w:val="28"/>
          <w:szCs w:val="28"/>
          <w:rtl/>
        </w:rPr>
        <w:t>.</w:t>
      </w:r>
      <w:r>
        <w:rPr>
          <w:rFonts w:ascii="Narkisim" w:hAnsi="Narkisim" w:cs="Narkisim"/>
          <w:sz w:val="28"/>
          <w:szCs w:val="28"/>
          <w:rtl/>
        </w:rPr>
        <w:tab/>
        <w:t>לסיכום נציין כי אף לא אחד מבעלי המקצוע, לרבות בעלי תפקיד שמונו על ידי בית המשפט, אינו עושה עבודתו ללא תמורה. כמובן שלבעלי הדין יש זכויות, ואולם יש לעמוד על זכויות אלו בתום לב ובאופן סביר. כמתואר היטב בהחלטות בית משפט קמא, לא כך נהג המערער ועל כן נקבעה התוצאה עליה הוא מערער בפנינו.</w:t>
      </w:r>
    </w:p>
    <w:p w:rsidR="008B659B" w:rsidRDefault="008B659B" w:rsidP="008B659B">
      <w:pPr>
        <w:spacing w:line="360" w:lineRule="auto"/>
        <w:jc w:val="both"/>
        <w:rPr>
          <w:rFonts w:ascii="Narkisim" w:hAnsi="Narkisim" w:cs="Narkisim"/>
          <w:sz w:val="28"/>
          <w:szCs w:val="28"/>
          <w:rtl/>
        </w:rPr>
      </w:pPr>
    </w:p>
    <w:p w:rsidR="008B659B" w:rsidRDefault="008B659B" w:rsidP="008B659B">
      <w:pPr>
        <w:spacing w:line="360" w:lineRule="auto"/>
        <w:jc w:val="both"/>
        <w:rPr>
          <w:rFonts w:ascii="Narkisim" w:hAnsi="Narkisim" w:cs="Narkisim"/>
          <w:sz w:val="28"/>
          <w:szCs w:val="28"/>
          <w:rtl/>
        </w:rPr>
      </w:pPr>
      <w:r>
        <w:rPr>
          <w:rFonts w:ascii="Narkisim" w:hAnsi="Narkisim" w:cs="Narkisim" w:hint="cs"/>
          <w:sz w:val="28"/>
          <w:szCs w:val="28"/>
          <w:rtl/>
        </w:rPr>
        <w:t>12</w:t>
      </w:r>
      <w:r>
        <w:rPr>
          <w:rFonts w:ascii="Narkisim" w:hAnsi="Narkisim" w:cs="Narkisim"/>
          <w:sz w:val="28"/>
          <w:szCs w:val="28"/>
          <w:rtl/>
        </w:rPr>
        <w:t>.</w:t>
      </w:r>
      <w:r>
        <w:rPr>
          <w:rFonts w:ascii="Narkisim" w:hAnsi="Narkisim" w:cs="Narkisim"/>
          <w:sz w:val="28"/>
          <w:szCs w:val="28"/>
          <w:rtl/>
        </w:rPr>
        <w:tab/>
        <w:t>שמענו בקשב רב את טענות המשיבות 1 ו- 3 (שלא לומר – זעקתן), אשר מצאו הד בליבנו. אכן לא היה כל מקום להאריך ולסרבל הליך פשוט יחסית כמכירת דירת ירושת אמם המנוחה של המערער והמשיבים 1-3.</w:t>
      </w:r>
    </w:p>
    <w:p w:rsidR="008B659B" w:rsidRDefault="008B659B" w:rsidP="008B659B">
      <w:pPr>
        <w:spacing w:line="360" w:lineRule="auto"/>
        <w:jc w:val="both"/>
        <w:rPr>
          <w:rFonts w:ascii="Narkisim" w:hAnsi="Narkisim" w:cs="Narkisim"/>
          <w:sz w:val="28"/>
          <w:szCs w:val="28"/>
          <w:rtl/>
        </w:rPr>
      </w:pPr>
    </w:p>
    <w:p w:rsidR="008B659B" w:rsidRDefault="008B659B" w:rsidP="008B659B">
      <w:pPr>
        <w:spacing w:line="360" w:lineRule="auto"/>
        <w:jc w:val="both"/>
        <w:rPr>
          <w:rFonts w:ascii="Narkisim" w:hAnsi="Narkisim" w:cs="Narkisim"/>
          <w:sz w:val="28"/>
          <w:szCs w:val="28"/>
          <w:rtl/>
        </w:rPr>
      </w:pPr>
      <w:r>
        <w:rPr>
          <w:rFonts w:ascii="Narkisim" w:hAnsi="Narkisim" w:cs="Narkisim"/>
          <w:sz w:val="28"/>
          <w:szCs w:val="28"/>
          <w:rtl/>
        </w:rPr>
        <w:t>1</w:t>
      </w:r>
      <w:r>
        <w:rPr>
          <w:rFonts w:ascii="Narkisim" w:hAnsi="Narkisim" w:cs="Narkisim" w:hint="cs"/>
          <w:sz w:val="28"/>
          <w:szCs w:val="28"/>
          <w:rtl/>
        </w:rPr>
        <w:t>3</w:t>
      </w:r>
      <w:r>
        <w:rPr>
          <w:rFonts w:ascii="Narkisim" w:hAnsi="Narkisim" w:cs="Narkisim"/>
          <w:sz w:val="28"/>
          <w:szCs w:val="28"/>
          <w:rtl/>
        </w:rPr>
        <w:t>.</w:t>
      </w:r>
      <w:r>
        <w:rPr>
          <w:rFonts w:ascii="Narkisim" w:hAnsi="Narkisim" w:cs="Narkisim"/>
          <w:sz w:val="28"/>
          <w:szCs w:val="28"/>
          <w:rtl/>
        </w:rPr>
        <w:tab/>
        <w:t>סוף דבר, הערעור נדחה.</w:t>
      </w:r>
    </w:p>
    <w:p w:rsidR="008B659B" w:rsidRDefault="008B659B" w:rsidP="008B659B">
      <w:pPr>
        <w:spacing w:line="360" w:lineRule="auto"/>
        <w:jc w:val="both"/>
        <w:rPr>
          <w:rFonts w:ascii="Narkisim" w:hAnsi="Narkisim" w:cs="Narkisim"/>
          <w:sz w:val="28"/>
          <w:szCs w:val="28"/>
          <w:rtl/>
        </w:rPr>
      </w:pPr>
    </w:p>
    <w:p w:rsidR="008B659B" w:rsidRDefault="008B659B" w:rsidP="008B659B">
      <w:pPr>
        <w:spacing w:line="360" w:lineRule="auto"/>
        <w:jc w:val="both"/>
        <w:rPr>
          <w:rFonts w:ascii="Narkisim" w:hAnsi="Narkisim" w:cs="Narkisim"/>
          <w:sz w:val="28"/>
          <w:szCs w:val="28"/>
          <w:rtl/>
        </w:rPr>
      </w:pPr>
      <w:r>
        <w:rPr>
          <w:rFonts w:ascii="Narkisim" w:hAnsi="Narkisim" w:cs="Narkisim"/>
          <w:sz w:val="28"/>
          <w:szCs w:val="28"/>
          <w:rtl/>
        </w:rPr>
        <w:t>המערער ישא בהוצאות הערעור כדלקמן:</w:t>
      </w:r>
    </w:p>
    <w:p w:rsidR="008B659B" w:rsidRDefault="008B659B" w:rsidP="008B659B">
      <w:pPr>
        <w:spacing w:line="360" w:lineRule="auto"/>
        <w:jc w:val="both"/>
        <w:rPr>
          <w:rFonts w:ascii="Narkisim" w:hAnsi="Narkisim" w:cs="Narkisim"/>
          <w:sz w:val="28"/>
          <w:szCs w:val="28"/>
          <w:rtl/>
        </w:rPr>
      </w:pPr>
      <w:r>
        <w:rPr>
          <w:rFonts w:ascii="Narkisim" w:hAnsi="Narkisim" w:cs="Narkisim"/>
          <w:sz w:val="28"/>
          <w:szCs w:val="28"/>
          <w:rtl/>
        </w:rPr>
        <w:t>סך 10,000 ₪ ישולמו למשיב 4;</w:t>
      </w:r>
    </w:p>
    <w:p w:rsidR="008B659B" w:rsidRDefault="008B659B" w:rsidP="008B659B">
      <w:pPr>
        <w:spacing w:line="360" w:lineRule="auto"/>
        <w:jc w:val="both"/>
        <w:rPr>
          <w:rFonts w:ascii="Narkisim" w:hAnsi="Narkisim" w:cs="Narkisim"/>
          <w:sz w:val="28"/>
          <w:szCs w:val="28"/>
          <w:rtl/>
        </w:rPr>
      </w:pPr>
      <w:r>
        <w:rPr>
          <w:rFonts w:ascii="Narkisim" w:hAnsi="Narkisim" w:cs="Narkisim"/>
          <w:sz w:val="28"/>
          <w:szCs w:val="28"/>
          <w:rtl/>
        </w:rPr>
        <w:t>סך 2,500 ₪ ישולמו למשיבה 1;</w:t>
      </w:r>
    </w:p>
    <w:p w:rsidR="008B659B" w:rsidRDefault="008B659B" w:rsidP="008B659B">
      <w:pPr>
        <w:spacing w:line="360" w:lineRule="auto"/>
        <w:jc w:val="both"/>
        <w:rPr>
          <w:rFonts w:ascii="Narkisim" w:hAnsi="Narkisim" w:cs="Narkisim"/>
          <w:sz w:val="28"/>
          <w:szCs w:val="28"/>
          <w:rtl/>
        </w:rPr>
      </w:pPr>
      <w:r>
        <w:rPr>
          <w:rFonts w:ascii="Narkisim" w:hAnsi="Narkisim" w:cs="Narkisim"/>
          <w:sz w:val="28"/>
          <w:szCs w:val="28"/>
          <w:rtl/>
        </w:rPr>
        <w:t>סך 2,500 ₪ ישולמו למשיבה 3;</w:t>
      </w:r>
    </w:p>
    <w:p w:rsidR="008B659B" w:rsidRDefault="008B659B" w:rsidP="008B659B">
      <w:pPr>
        <w:spacing w:line="360" w:lineRule="auto"/>
        <w:jc w:val="both"/>
        <w:rPr>
          <w:rFonts w:ascii="Narkisim" w:hAnsi="Narkisim" w:cs="Narkisim"/>
          <w:sz w:val="28"/>
          <w:szCs w:val="28"/>
          <w:rtl/>
        </w:rPr>
      </w:pPr>
      <w:r>
        <w:rPr>
          <w:rFonts w:ascii="Narkisim" w:hAnsi="Narkisim" w:cs="Narkisim"/>
          <w:sz w:val="28"/>
          <w:szCs w:val="28"/>
          <w:rtl/>
        </w:rPr>
        <w:t>והכל מתוך הערובה שהפקיד המערער.</w:t>
      </w:r>
    </w:p>
    <w:p w:rsidR="008B659B" w:rsidRDefault="008B659B" w:rsidP="008B659B">
      <w:pPr>
        <w:spacing w:line="360" w:lineRule="auto"/>
        <w:jc w:val="both"/>
        <w:rPr>
          <w:rFonts w:ascii="Narkisim" w:hAnsi="Narkisim" w:cs="Narkisim"/>
          <w:sz w:val="28"/>
          <w:szCs w:val="28"/>
          <w:rtl/>
        </w:rPr>
      </w:pPr>
    </w:p>
    <w:p w:rsidR="008B659B" w:rsidRDefault="008B659B" w:rsidP="008B659B">
      <w:pPr>
        <w:spacing w:line="360" w:lineRule="auto"/>
        <w:jc w:val="both"/>
        <w:rPr>
          <w:rFonts w:ascii="Narkisim" w:hAnsi="Narkisim" w:cs="Narkisim"/>
          <w:sz w:val="28"/>
          <w:szCs w:val="28"/>
          <w:rtl/>
        </w:rPr>
      </w:pPr>
      <w:r>
        <w:rPr>
          <w:rFonts w:ascii="Narkisim" w:hAnsi="Narkisim" w:cs="Narkisim"/>
          <w:sz w:val="28"/>
          <w:szCs w:val="28"/>
          <w:rtl/>
        </w:rPr>
        <w:t xml:space="preserve">ניתן לפרסום ללא פרטי הצדדים.  </w:t>
      </w:r>
    </w:p>
    <w:p w:rsidR="008B659B" w:rsidRDefault="008B659B" w:rsidP="008B659B">
      <w:pPr>
        <w:spacing w:line="360" w:lineRule="auto"/>
        <w:jc w:val="both"/>
        <w:rPr>
          <w:rFonts w:ascii="Narkisim" w:hAnsi="Narkisim" w:cs="Narkisim"/>
          <w:sz w:val="28"/>
          <w:szCs w:val="28"/>
          <w:rtl/>
        </w:rPr>
      </w:pPr>
    </w:p>
    <w:p w:rsidR="008B659B" w:rsidRPr="00C770E3" w:rsidRDefault="008B659B" w:rsidP="008B659B">
      <w:pPr>
        <w:spacing w:line="360" w:lineRule="auto"/>
        <w:jc w:val="both"/>
        <w:rPr>
          <w:rFonts w:ascii="Arial" w:hAnsi="Arial"/>
          <w:noProof w:val="0"/>
          <w:rtl/>
        </w:rPr>
      </w:pPr>
    </w:p>
    <w:p w:rsidR="008B659B" w:rsidRDefault="008B659B" w:rsidP="008B659B">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י"ח אייר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מאי 2024</w:t>
          </w:r>
        </w:sdtContent>
      </w:sdt>
      <w:r>
        <w:rPr>
          <w:rFonts w:ascii="Arial" w:hAnsi="Arial"/>
          <w:noProof w:val="0"/>
          <w:rtl/>
        </w:rPr>
        <w:t>, בהעדר הצדדים.</w:t>
      </w:r>
    </w:p>
    <w:p w:rsidR="008B659B" w:rsidRDefault="00170715" w:rsidP="008B659B">
      <w:pPr>
        <w:tabs>
          <w:tab w:val="left" w:pos="2553"/>
        </w:tabs>
        <w:ind w:left="5040"/>
        <w:rPr>
          <w:rtl/>
        </w:rPr>
      </w:pPr>
      <w:sdt>
        <w:sdtPr>
          <w:rPr>
            <w:rFonts w:hint="cs"/>
            <w:rtl/>
          </w:rPr>
          <w:alias w:val="2045"/>
          <w:tag w:val="2045"/>
          <w:id w:val="740689340"/>
          <w:placeholder>
            <w:docPart w:val="D3E5D44F2CAA4686A48C9D79791301AB"/>
          </w:placeholder>
          <w:showingPlcHdr/>
          <w:text w:multiLine="1"/>
        </w:sdtPr>
        <w:sdtEndPr/>
        <w:sdtContent>
          <w:r w:rsidR="008B659B">
            <w:rPr>
              <w:rFonts w:hint="cs"/>
              <w:rtl/>
            </w:rPr>
            <w:t xml:space="preserve">     </w:t>
          </w:r>
        </w:sdtContent>
      </w:sdt>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8B659B" w:rsidTr="00591E82">
        <w:tc>
          <w:tcPr>
            <w:tcW w:w="2891" w:type="dxa"/>
            <w:vAlign w:val="center"/>
            <w:hideMark/>
          </w:tcPr>
          <w:sdt>
            <w:sdtPr>
              <w:rPr>
                <w:rFonts w:cs="Times New Roman"/>
                <w:b/>
                <w:bCs/>
                <w:rtl/>
              </w:rPr>
              <w:alias w:val="MergeField"/>
              <w:tag w:val="2250"/>
              <w:id w:val="1282690895"/>
            </w:sdtPr>
            <w:sdtEndPr/>
            <w:sdtContent>
              <w:p w:rsidR="008B659B" w:rsidRDefault="008B659B" w:rsidP="00591E82">
                <w:pPr>
                  <w:jc w:val="center"/>
                  <w:rPr>
                    <w:rFonts w:cs="Times New Roman"/>
                    <w:b/>
                    <w:bCs/>
                    <w:noProof w:val="0"/>
                  </w:rPr>
                </w:pPr>
                <w:r>
                  <w:rPr>
                    <w:b/>
                    <w:bCs/>
                  </w:rPr>
                  <w:drawing>
                    <wp:inline distT="0" distB="0" distL="0" distR="0" wp14:anchorId="2D465918" wp14:editId="7ED4BD97">
                      <wp:extent cx="819150" cy="409575"/>
                      <wp:effectExtent l="0" t="0" r="0" b="952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409575"/>
                              </a:xfrm>
                              <a:prstGeom prst="rect">
                                <a:avLst/>
                              </a:prstGeom>
                              <a:noFill/>
                              <a:ln>
                                <a:noFill/>
                              </a:ln>
                            </pic:spPr>
                          </pic:pic>
                        </a:graphicData>
                      </a:graphic>
                    </wp:inline>
                  </w:drawing>
                </w:r>
              </w:p>
            </w:sdtContent>
          </w:sdt>
        </w:tc>
        <w:tc>
          <w:tcPr>
            <w:tcW w:w="2891" w:type="dxa"/>
            <w:vAlign w:val="center"/>
            <w:hideMark/>
          </w:tcPr>
          <w:sdt>
            <w:sdtPr>
              <w:rPr>
                <w:rFonts w:cs="Times New Roman"/>
                <w:b/>
                <w:bCs/>
                <w:rtl/>
              </w:rPr>
              <w:alias w:val="MergeField"/>
              <w:tag w:val="2251"/>
              <w:id w:val="-786418995"/>
            </w:sdtPr>
            <w:sdtEndPr/>
            <w:sdtContent>
              <w:p w:rsidR="008B659B" w:rsidRDefault="008B659B" w:rsidP="00591E82">
                <w:pPr>
                  <w:jc w:val="center"/>
                  <w:rPr>
                    <w:b/>
                    <w:bCs/>
                  </w:rPr>
                </w:pPr>
                <w:r>
                  <w:rPr>
                    <w:b/>
                    <w:bCs/>
                  </w:rPr>
                  <w:drawing>
                    <wp:inline distT="0" distB="0" distL="0" distR="0" wp14:anchorId="427A3BD2" wp14:editId="6655CBC4">
                      <wp:extent cx="710257" cy="334513"/>
                      <wp:effectExtent l="0" t="0" r="0" b="889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5203" cy="336843"/>
                              </a:xfrm>
                              <a:prstGeom prst="rect">
                                <a:avLst/>
                              </a:prstGeom>
                              <a:noFill/>
                              <a:ln>
                                <a:noFill/>
                              </a:ln>
                            </pic:spPr>
                          </pic:pic>
                        </a:graphicData>
                      </a:graphic>
                    </wp:inline>
                  </w:drawing>
                </w:r>
              </w:p>
            </w:sdtContent>
          </w:sdt>
        </w:tc>
        <w:tc>
          <w:tcPr>
            <w:tcW w:w="2891" w:type="dxa"/>
            <w:vAlign w:val="center"/>
            <w:hideMark/>
          </w:tcPr>
          <w:sdt>
            <w:sdtPr>
              <w:rPr>
                <w:rFonts w:cs="Times New Roman"/>
                <w:b/>
                <w:bCs/>
                <w:rtl/>
              </w:rPr>
              <w:alias w:val="MergeField"/>
              <w:tag w:val="2252"/>
              <w:id w:val="652808618"/>
            </w:sdtPr>
            <w:sdtEndPr/>
            <w:sdtContent>
              <w:p w:rsidR="008B659B" w:rsidRDefault="008B659B" w:rsidP="00591E82">
                <w:pPr>
                  <w:jc w:val="center"/>
                  <w:rPr>
                    <w:b/>
                    <w:bCs/>
                  </w:rPr>
                </w:pPr>
                <w:r>
                  <w:rPr>
                    <w:b/>
                    <w:bCs/>
                  </w:rPr>
                  <w:drawing>
                    <wp:inline distT="0" distB="0" distL="0" distR="0" wp14:anchorId="04770E4D" wp14:editId="666C4942">
                      <wp:extent cx="1030605" cy="245745"/>
                      <wp:effectExtent l="0" t="0" r="0" b="190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0605" cy="245745"/>
                              </a:xfrm>
                              <a:prstGeom prst="rect">
                                <a:avLst/>
                              </a:prstGeom>
                              <a:noFill/>
                              <a:ln>
                                <a:noFill/>
                              </a:ln>
                            </pic:spPr>
                          </pic:pic>
                        </a:graphicData>
                      </a:graphic>
                    </wp:inline>
                  </w:drawing>
                </w:r>
              </w:p>
            </w:sdtContent>
          </w:sdt>
        </w:tc>
      </w:tr>
      <w:tr w:rsidR="008B659B" w:rsidTr="00591E82">
        <w:tc>
          <w:tcPr>
            <w:tcW w:w="2891" w:type="dxa"/>
            <w:vAlign w:val="center"/>
            <w:hideMark/>
          </w:tcPr>
          <w:p w:rsidR="008B659B" w:rsidRDefault="00170715" w:rsidP="00591E82">
            <w:pPr>
              <w:spacing w:line="360" w:lineRule="auto"/>
              <w:jc w:val="center"/>
              <w:rPr>
                <w:rFonts w:ascii="David" w:hAnsi="David"/>
                <w:b/>
                <w:bCs/>
              </w:rPr>
            </w:pPr>
            <w:sdt>
              <w:sdtPr>
                <w:rPr>
                  <w:b/>
                  <w:bCs/>
                  <w:rtl/>
                </w:rPr>
                <w:alias w:val="2235"/>
                <w:tag w:val="2235"/>
                <w:id w:val="1100069598"/>
              </w:sdtPr>
              <w:sdtEndPr/>
              <w:sdtContent>
                <w:r w:rsidR="008B659B">
                  <w:rPr>
                    <w:rFonts w:ascii="David" w:hAnsi="David"/>
                    <w:b/>
                    <w:bCs/>
                    <w:rtl/>
                  </w:rPr>
                  <w:t>ורדה</w:t>
                </w:r>
              </w:sdtContent>
            </w:sdt>
            <w:r w:rsidR="008B659B">
              <w:rPr>
                <w:rFonts w:hint="cs"/>
                <w:b/>
                <w:bCs/>
                <w:rtl/>
              </w:rPr>
              <w:t xml:space="preserve">  </w:t>
            </w:r>
            <w:sdt>
              <w:sdtPr>
                <w:rPr>
                  <w:rFonts w:cs="Times New Roman"/>
                  <w:b/>
                  <w:bCs/>
                  <w:rtl/>
                </w:rPr>
                <w:alias w:val="2240"/>
                <w:tag w:val="2240"/>
                <w:id w:val="825638415"/>
              </w:sdtPr>
              <w:sdtEndPr/>
              <w:sdtContent>
                <w:r w:rsidR="008B659B">
                  <w:rPr>
                    <w:b/>
                    <w:bCs/>
                    <w:rtl/>
                  </w:rPr>
                  <w:t>פלאוט</w:t>
                </w:r>
              </w:sdtContent>
            </w:sdt>
            <w:r w:rsidR="008B659B">
              <w:rPr>
                <w:rFonts w:hint="cs"/>
                <w:b/>
                <w:bCs/>
                <w:rtl/>
              </w:rPr>
              <w:t xml:space="preserve">, </w:t>
            </w:r>
            <w:sdt>
              <w:sdtPr>
                <w:rPr>
                  <w:rFonts w:cs="Times New Roman"/>
                  <w:b/>
                  <w:bCs/>
                  <w:rtl/>
                </w:rPr>
                <w:alias w:val="2245"/>
                <w:tag w:val="2245"/>
                <w:id w:val="533847746"/>
              </w:sdtPr>
              <w:sdtEndPr/>
              <w:sdtContent>
                <w:r w:rsidR="008B659B">
                  <w:rPr>
                    <w:b/>
                    <w:bCs/>
                    <w:rtl/>
                  </w:rPr>
                  <w:t>שופטת,  סגנית הנשיאה</w:t>
                </w:r>
              </w:sdtContent>
            </w:sdt>
          </w:p>
        </w:tc>
        <w:tc>
          <w:tcPr>
            <w:tcW w:w="2891" w:type="dxa"/>
            <w:vAlign w:val="center"/>
            <w:hideMark/>
          </w:tcPr>
          <w:p w:rsidR="008B659B" w:rsidRDefault="00170715" w:rsidP="00591E82">
            <w:pPr>
              <w:spacing w:line="360" w:lineRule="auto"/>
              <w:jc w:val="center"/>
              <w:rPr>
                <w:rFonts w:ascii="David" w:hAnsi="David"/>
                <w:b/>
                <w:bCs/>
                <w:rtl/>
              </w:rPr>
            </w:pPr>
            <w:sdt>
              <w:sdtPr>
                <w:rPr>
                  <w:b/>
                  <w:bCs/>
                  <w:rtl/>
                </w:rPr>
                <w:alias w:val="2236"/>
                <w:tag w:val="2236"/>
                <w:id w:val="639300144"/>
              </w:sdtPr>
              <w:sdtEndPr/>
              <w:sdtContent>
                <w:r w:rsidR="008B659B">
                  <w:rPr>
                    <w:rFonts w:ascii="David" w:hAnsi="David"/>
                    <w:b/>
                    <w:bCs/>
                    <w:rtl/>
                  </w:rPr>
                  <w:t>צבי</w:t>
                </w:r>
              </w:sdtContent>
            </w:sdt>
            <w:r w:rsidR="008B659B">
              <w:rPr>
                <w:rFonts w:hint="cs"/>
                <w:b/>
                <w:bCs/>
                <w:rtl/>
              </w:rPr>
              <w:t xml:space="preserve"> </w:t>
            </w:r>
            <w:sdt>
              <w:sdtPr>
                <w:rPr>
                  <w:rFonts w:cs="Times New Roman"/>
                  <w:b/>
                  <w:bCs/>
                  <w:rtl/>
                </w:rPr>
                <w:alias w:val="2241"/>
                <w:tag w:val="2241"/>
                <w:id w:val="-2097088705"/>
              </w:sdtPr>
              <w:sdtEndPr/>
              <w:sdtContent>
                <w:r w:rsidR="008B659B">
                  <w:rPr>
                    <w:b/>
                    <w:bCs/>
                    <w:rtl/>
                  </w:rPr>
                  <w:t>ויצמן</w:t>
                </w:r>
              </w:sdtContent>
            </w:sdt>
            <w:r w:rsidR="008B659B">
              <w:rPr>
                <w:rFonts w:hint="cs"/>
                <w:b/>
                <w:bCs/>
                <w:rtl/>
              </w:rPr>
              <w:t xml:space="preserve">, </w:t>
            </w:r>
            <w:sdt>
              <w:sdtPr>
                <w:rPr>
                  <w:rFonts w:cs="Times New Roman"/>
                  <w:b/>
                  <w:bCs/>
                  <w:rtl/>
                </w:rPr>
                <w:alias w:val="2246"/>
                <w:tag w:val="2246"/>
                <w:id w:val="-1989393221"/>
              </w:sdtPr>
              <w:sdtEndPr/>
              <w:sdtContent>
                <w:r w:rsidR="008B659B">
                  <w:rPr>
                    <w:b/>
                    <w:bCs/>
                    <w:rtl/>
                  </w:rPr>
                  <w:t>שופט</w:t>
                </w:r>
              </w:sdtContent>
            </w:sdt>
          </w:p>
        </w:tc>
        <w:tc>
          <w:tcPr>
            <w:tcW w:w="2891" w:type="dxa"/>
            <w:vAlign w:val="center"/>
            <w:hideMark/>
          </w:tcPr>
          <w:p w:rsidR="008B659B" w:rsidRDefault="00170715" w:rsidP="00591E82">
            <w:pPr>
              <w:spacing w:line="360" w:lineRule="auto"/>
              <w:jc w:val="center"/>
              <w:rPr>
                <w:rFonts w:ascii="David" w:hAnsi="David"/>
                <w:b/>
                <w:bCs/>
                <w:rtl/>
              </w:rPr>
            </w:pPr>
            <w:sdt>
              <w:sdtPr>
                <w:rPr>
                  <w:b/>
                  <w:bCs/>
                  <w:rtl/>
                </w:rPr>
                <w:alias w:val="2237"/>
                <w:tag w:val="2237"/>
                <w:id w:val="-31890643"/>
              </w:sdtPr>
              <w:sdtEndPr/>
              <w:sdtContent>
                <w:r w:rsidR="008B659B">
                  <w:rPr>
                    <w:rFonts w:ascii="David" w:hAnsi="David"/>
                    <w:b/>
                    <w:bCs/>
                    <w:rtl/>
                  </w:rPr>
                  <w:t>צבייה</w:t>
                </w:r>
              </w:sdtContent>
            </w:sdt>
            <w:r w:rsidR="008B659B">
              <w:rPr>
                <w:rFonts w:hint="cs"/>
                <w:b/>
                <w:bCs/>
                <w:rtl/>
              </w:rPr>
              <w:t xml:space="preserve"> </w:t>
            </w:r>
            <w:sdt>
              <w:sdtPr>
                <w:rPr>
                  <w:rFonts w:cs="Times New Roman"/>
                  <w:b/>
                  <w:bCs/>
                  <w:rtl/>
                </w:rPr>
                <w:alias w:val="2242"/>
                <w:tag w:val="2242"/>
                <w:id w:val="358854881"/>
              </w:sdtPr>
              <w:sdtEndPr/>
              <w:sdtContent>
                <w:r w:rsidR="008B659B">
                  <w:rPr>
                    <w:b/>
                    <w:bCs/>
                    <w:rtl/>
                  </w:rPr>
                  <w:t>גרדשטיין פפקין</w:t>
                </w:r>
              </w:sdtContent>
            </w:sdt>
            <w:r w:rsidR="008B659B">
              <w:rPr>
                <w:rFonts w:hint="cs"/>
                <w:b/>
                <w:bCs/>
                <w:rtl/>
              </w:rPr>
              <w:t xml:space="preserve">, </w:t>
            </w:r>
            <w:sdt>
              <w:sdtPr>
                <w:rPr>
                  <w:rFonts w:cs="Times New Roman"/>
                  <w:b/>
                  <w:bCs/>
                  <w:rtl/>
                </w:rPr>
                <w:alias w:val="2247"/>
                <w:tag w:val="2247"/>
                <w:id w:val="243227774"/>
              </w:sdtPr>
              <w:sdtEndPr/>
              <w:sdtContent>
                <w:r w:rsidR="008B659B">
                  <w:rPr>
                    <w:b/>
                    <w:bCs/>
                    <w:rtl/>
                  </w:rPr>
                  <w:t>שופטת</w:t>
                </w:r>
              </w:sdtContent>
            </w:sdt>
          </w:p>
        </w:tc>
      </w:tr>
    </w:tbl>
    <w:p w:rsidR="008B659B" w:rsidRDefault="008B659B" w:rsidP="008B659B">
      <w:pPr>
        <w:tabs>
          <w:tab w:val="left" w:pos="2553"/>
        </w:tabs>
        <w:rPr>
          <w:rFonts w:ascii="Arial" w:hAnsi="Arial"/>
          <w:noProof w:val="0"/>
          <w:rtl/>
        </w:rPr>
      </w:pPr>
    </w:p>
    <w:p w:rsidR="009D7B62" w:rsidRDefault="009D7B62"/>
    <w:sectPr w:rsidR="009D7B62" w:rsidSect="00394AB7">
      <w:headerReference w:type="default" r:id="rId1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0715" w:rsidRDefault="00170715" w:rsidP="008B659B">
      <w:r>
        <w:separator/>
      </w:r>
    </w:p>
  </w:endnote>
  <w:endnote w:type="continuationSeparator" w:id="0">
    <w:p w:rsidR="00170715" w:rsidRDefault="00170715" w:rsidP="008B6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0715" w:rsidRDefault="00170715" w:rsidP="008B659B">
      <w:r>
        <w:separator/>
      </w:r>
    </w:p>
  </w:footnote>
  <w:footnote w:type="continuationSeparator" w:id="0">
    <w:p w:rsidR="00170715" w:rsidRDefault="00170715" w:rsidP="008B6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59B" w:rsidRDefault="008B659B" w:rsidP="008B659B">
    <w:pPr>
      <w:pStyle w:val="a5"/>
      <w:jc w:val="center"/>
      <w:rPr>
        <w:rFonts w:cs="FrankRuehl"/>
        <w:noProof w:val="0"/>
        <w:sz w:val="28"/>
        <w:szCs w:val="28"/>
        <w:rtl/>
      </w:rPr>
    </w:pPr>
    <w:r>
      <w:rPr>
        <w:rFonts w:cs="FrankRuehl"/>
        <w:sz w:val="28"/>
        <w:szCs w:val="28"/>
      </w:rPr>
      <w:drawing>
        <wp:inline distT="0" distB="0" distL="0" distR="0" wp14:anchorId="6BB51240" wp14:editId="1C8A0D86">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7"/>
    </w:tblGrid>
    <w:tr w:rsidR="008B659B" w:rsidTr="008B659B">
      <w:trPr>
        <w:trHeight w:hRule="exact" w:val="136"/>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8B659B" w:rsidRPr="00F038D8" w:rsidRDefault="008B659B" w:rsidP="008B659B">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8B659B" w:rsidTr="00591E82">
      <w:trPr>
        <w:trHeight w:val="337"/>
        <w:jc w:val="center"/>
      </w:trPr>
      <w:tc>
        <w:tcPr>
          <w:tcW w:w="5047" w:type="dxa"/>
        </w:tcPr>
        <w:p w:rsidR="008B659B" w:rsidRDefault="008B659B" w:rsidP="008B659B">
          <w:pPr>
            <w:rPr>
              <w:b/>
              <w:bCs/>
              <w:noProof w:val="0"/>
              <w:sz w:val="26"/>
              <w:szCs w:val="26"/>
              <w:rtl/>
            </w:rPr>
          </w:pPr>
        </w:p>
      </w:tc>
      <w:tc>
        <w:tcPr>
          <w:tcW w:w="3674" w:type="dxa"/>
        </w:tcPr>
        <w:p w:rsidR="008B659B" w:rsidRDefault="008B659B" w:rsidP="008B659B">
          <w:pPr>
            <w:pStyle w:val="a5"/>
            <w:jc w:val="right"/>
            <w:rPr>
              <w:b/>
              <w:bCs/>
              <w:noProof w:val="0"/>
              <w:sz w:val="26"/>
              <w:szCs w:val="26"/>
              <w:rtl/>
            </w:rPr>
          </w:pPr>
        </w:p>
      </w:tc>
    </w:tr>
    <w:tr w:rsidR="008B659B" w:rsidTr="00591E82">
      <w:trPr>
        <w:trHeight w:val="337"/>
        <w:jc w:val="center"/>
      </w:trPr>
      <w:tc>
        <w:tcPr>
          <w:tcW w:w="8721" w:type="dxa"/>
          <w:gridSpan w:val="2"/>
        </w:tcPr>
        <w:p w:rsidR="008B659B" w:rsidRDefault="00170715" w:rsidP="008B659B">
          <w:pPr>
            <w:rPr>
              <w:b/>
              <w:bCs/>
              <w:noProof w:val="0"/>
              <w:sz w:val="26"/>
              <w:szCs w:val="26"/>
              <w:rtl/>
            </w:rPr>
          </w:pPr>
          <w:sdt>
            <w:sdtPr>
              <w:rPr>
                <w:rtl/>
              </w:rPr>
              <w:alias w:val="1170"/>
              <w:tag w:val="1170"/>
              <w:id w:val="1066377040"/>
              <w:text w:multiLine="1"/>
            </w:sdtPr>
            <w:sdtEndPr/>
            <w:sdtContent>
              <w:r w:rsidR="008B659B">
                <w:rPr>
                  <w:b/>
                  <w:bCs/>
                  <w:noProof w:val="0"/>
                  <w:sz w:val="26"/>
                  <w:szCs w:val="26"/>
                  <w:rtl/>
                </w:rPr>
                <w:t>עמ"ש</w:t>
              </w:r>
            </w:sdtContent>
          </w:sdt>
          <w:r w:rsidR="008B659B">
            <w:rPr>
              <w:b/>
              <w:bCs/>
              <w:noProof w:val="0"/>
              <w:sz w:val="26"/>
              <w:szCs w:val="26"/>
              <w:rtl/>
            </w:rPr>
            <w:t xml:space="preserve"> </w:t>
          </w:r>
          <w:sdt>
            <w:sdtPr>
              <w:rPr>
                <w:rtl/>
              </w:rPr>
              <w:alias w:val="1171"/>
              <w:tag w:val="1171"/>
              <w:id w:val="257034231"/>
              <w:text w:multiLine="1"/>
            </w:sdtPr>
            <w:sdtEndPr/>
            <w:sdtContent>
              <w:r w:rsidR="008B659B">
                <w:rPr>
                  <w:b/>
                  <w:bCs/>
                  <w:noProof w:val="0"/>
                  <w:sz w:val="26"/>
                  <w:szCs w:val="26"/>
                  <w:rtl/>
                </w:rPr>
                <w:t>8585-07-23</w:t>
              </w:r>
            </w:sdtContent>
          </w:sdt>
          <w:r w:rsidR="008B659B">
            <w:rPr>
              <w:b/>
              <w:bCs/>
              <w:noProof w:val="0"/>
              <w:sz w:val="26"/>
              <w:szCs w:val="26"/>
              <w:rtl/>
            </w:rPr>
            <w:t xml:space="preserve"> </w:t>
          </w:r>
          <w:sdt>
            <w:sdtPr>
              <w:rPr>
                <w:b/>
                <w:bCs/>
                <w:noProof w:val="0"/>
                <w:sz w:val="26"/>
                <w:szCs w:val="26"/>
                <w:rtl/>
              </w:rPr>
              <w:alias w:val="3154"/>
              <w:tag w:val="3154"/>
              <w:id w:val="-1285889662"/>
              <w:placeholder>
                <w:docPart w:val="645B891C972F40A2986599C3D2CC8012"/>
              </w:placeholder>
              <w:text w:multiLine="1"/>
            </w:sdtPr>
            <w:sdtEndPr/>
            <w:sdtContent>
              <w:r w:rsidR="008B659B">
                <w:rPr>
                  <w:b/>
                  <w:bCs/>
                  <w:noProof w:val="0"/>
                  <w:sz w:val="26"/>
                  <w:szCs w:val="26"/>
                  <w:rtl/>
                </w:rPr>
                <w:t>ק</w:t>
              </w:r>
              <w:r w:rsidR="008B659B">
                <w:rPr>
                  <w:rFonts w:hint="cs"/>
                  <w:b/>
                  <w:bCs/>
                  <w:noProof w:val="0"/>
                  <w:sz w:val="26"/>
                  <w:szCs w:val="26"/>
                  <w:rtl/>
                </w:rPr>
                <w:t xml:space="preserve">.  </w:t>
              </w:r>
              <w:r w:rsidR="008B659B">
                <w:rPr>
                  <w:b/>
                  <w:bCs/>
                  <w:noProof w:val="0"/>
                  <w:sz w:val="26"/>
                  <w:szCs w:val="26"/>
                  <w:rtl/>
                </w:rPr>
                <w:t xml:space="preserve"> נ' פ</w:t>
              </w:r>
              <w:r w:rsidR="008B659B">
                <w:rPr>
                  <w:rFonts w:hint="cs"/>
                  <w:b/>
                  <w:bCs/>
                  <w:noProof w:val="0"/>
                  <w:sz w:val="26"/>
                  <w:szCs w:val="26"/>
                  <w:rtl/>
                </w:rPr>
                <w:t xml:space="preserve">. </w:t>
              </w:r>
              <w:r w:rsidR="008B659B">
                <w:rPr>
                  <w:b/>
                  <w:bCs/>
                  <w:noProof w:val="0"/>
                  <w:sz w:val="26"/>
                  <w:szCs w:val="26"/>
                  <w:rtl/>
                </w:rPr>
                <w:t>ואח'</w:t>
              </w:r>
            </w:sdtContent>
          </w:sdt>
          <w:r w:rsidR="008B659B">
            <w:rPr>
              <w:b/>
              <w:bCs/>
              <w:noProof w:val="0"/>
              <w:sz w:val="26"/>
              <w:szCs w:val="26"/>
              <w:rtl/>
            </w:rPr>
            <w:t xml:space="preserve"> </w:t>
          </w:r>
        </w:p>
        <w:p w:rsidR="008B659B" w:rsidRPr="007B7765" w:rsidRDefault="008B659B" w:rsidP="008B659B">
          <w:pPr>
            <w:rPr>
              <w:b/>
              <w:bCs/>
              <w:noProof w:val="0"/>
              <w:sz w:val="2"/>
              <w:szCs w:val="2"/>
              <w:rtl/>
            </w:rPr>
          </w:pPr>
        </w:p>
        <w:p w:rsidR="008B659B" w:rsidRPr="00E1068A" w:rsidRDefault="008B659B" w:rsidP="008B659B">
          <w:pPr>
            <w:rPr>
              <w:sz w:val="20"/>
              <w:szCs w:val="20"/>
              <w:rtl/>
            </w:rPr>
          </w:pPr>
          <w:r>
            <w:rPr>
              <w:rFonts w:hint="cs"/>
              <w:rtl/>
            </w:rPr>
            <w:t xml:space="preserve">                           </w:t>
          </w:r>
          <w:r>
            <w:rPr>
              <w:rFonts w:hint="cs"/>
              <w:sz w:val="20"/>
              <w:szCs w:val="20"/>
              <w:rtl/>
            </w:rPr>
            <w:t xml:space="preserve">                                       </w:t>
          </w:r>
        </w:p>
      </w:tc>
    </w:tr>
  </w:tbl>
  <w:p w:rsidR="008B659B" w:rsidRDefault="008B659B" w:rsidP="008B659B">
    <w:pPr>
      <w:pStyle w:val="a5"/>
      <w:rPr>
        <w:noProof w:val="0"/>
        <w:rtl/>
      </w:rPr>
    </w:pPr>
    <w:r>
      <w:rPr>
        <w:noProof w:val="0"/>
        <w:rtl/>
      </w:rPr>
      <w:t xml:space="preserve"> </w:t>
    </w:r>
  </w:p>
  <w:p w:rsidR="008B659B" w:rsidRDefault="008B659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6550A"/>
    <w:multiLevelType w:val="hybridMultilevel"/>
    <w:tmpl w:val="CB76E3EE"/>
    <w:lvl w:ilvl="0" w:tplc="0AF6DB3A">
      <w:start w:val="1"/>
      <w:numFmt w:val="hebrew1"/>
      <w:lvlText w:val="%1."/>
      <w:lvlJc w:val="left"/>
      <w:pPr>
        <w:ind w:left="420" w:hanging="360"/>
      </w:pPr>
      <w:rPr>
        <w:rFonts w:ascii="Arial" w:hAnsi="Aria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59B"/>
    <w:rsid w:val="00170715"/>
    <w:rsid w:val="00394AB7"/>
    <w:rsid w:val="008B659B"/>
    <w:rsid w:val="009D7B62"/>
    <w:rsid w:val="00CE7CF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708397-68C8-439D-A541-81C466F1B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59B"/>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B659B"/>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B659B"/>
    <w:pPr>
      <w:ind w:left="720"/>
      <w:contextualSpacing/>
    </w:pPr>
  </w:style>
  <w:style w:type="paragraph" w:styleId="a5">
    <w:name w:val="header"/>
    <w:basedOn w:val="a"/>
    <w:link w:val="a6"/>
    <w:unhideWhenUsed/>
    <w:rsid w:val="008B659B"/>
    <w:pPr>
      <w:tabs>
        <w:tab w:val="center" w:pos="4153"/>
        <w:tab w:val="right" w:pos="8306"/>
      </w:tabs>
    </w:pPr>
  </w:style>
  <w:style w:type="character" w:customStyle="1" w:styleId="a6">
    <w:name w:val="כותרת עליונה תו"/>
    <w:basedOn w:val="a0"/>
    <w:link w:val="a5"/>
    <w:uiPriority w:val="99"/>
    <w:rsid w:val="008B659B"/>
    <w:rPr>
      <w:rFonts w:ascii="Times New Roman" w:eastAsia="Times New Roman" w:hAnsi="Times New Roman" w:cs="David"/>
      <w:noProof/>
      <w:sz w:val="24"/>
      <w:szCs w:val="24"/>
    </w:rPr>
  </w:style>
  <w:style w:type="paragraph" w:styleId="a7">
    <w:name w:val="footer"/>
    <w:basedOn w:val="a"/>
    <w:link w:val="a8"/>
    <w:uiPriority w:val="99"/>
    <w:unhideWhenUsed/>
    <w:rsid w:val="008B659B"/>
    <w:pPr>
      <w:tabs>
        <w:tab w:val="center" w:pos="4153"/>
        <w:tab w:val="right" w:pos="8306"/>
      </w:tabs>
    </w:pPr>
  </w:style>
  <w:style w:type="character" w:customStyle="1" w:styleId="a8">
    <w:name w:val="כותרת תחתונה תו"/>
    <w:basedOn w:val="a0"/>
    <w:link w:val="a7"/>
    <w:uiPriority w:val="99"/>
    <w:rsid w:val="008B659B"/>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1376316B4824EFF9420E1F6301FF966"/>
        <w:category>
          <w:name w:val="כללי"/>
          <w:gallery w:val="placeholder"/>
        </w:category>
        <w:types>
          <w:type w:val="bbPlcHdr"/>
        </w:types>
        <w:behaviors>
          <w:behavior w:val="content"/>
        </w:behaviors>
        <w:guid w:val="{4FE77B5D-B938-4AE4-B2A9-8B731C95559E}"/>
      </w:docPartPr>
      <w:docPartBody>
        <w:p w:rsidR="00FE29F4" w:rsidRDefault="001A2866" w:rsidP="001A2866">
          <w:pPr>
            <w:pStyle w:val="81376316B4824EFF9420E1F6301FF966"/>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
      <w:docPartPr>
        <w:name w:val="D3E5D44F2CAA4686A48C9D79791301AB"/>
        <w:category>
          <w:name w:val="כללי"/>
          <w:gallery w:val="placeholder"/>
        </w:category>
        <w:types>
          <w:type w:val="bbPlcHdr"/>
        </w:types>
        <w:behaviors>
          <w:behavior w:val="content"/>
        </w:behaviors>
        <w:guid w:val="{309097EC-32FB-4854-B0C3-206C305D6642}"/>
      </w:docPartPr>
      <w:docPartBody>
        <w:p w:rsidR="00FE29F4" w:rsidRDefault="001A2866" w:rsidP="001A2866">
          <w:pPr>
            <w:pStyle w:val="D3E5D44F2CAA4686A48C9D79791301AB"/>
          </w:pPr>
          <w:r>
            <w:rPr>
              <w:rFonts w:hint="cs"/>
              <w:rtl/>
            </w:rPr>
            <w:t xml:space="preserve">     </w:t>
          </w:r>
        </w:p>
      </w:docPartBody>
    </w:docPart>
    <w:docPart>
      <w:docPartPr>
        <w:name w:val="645B891C972F40A2986599C3D2CC8012"/>
        <w:category>
          <w:name w:val="כללי"/>
          <w:gallery w:val="placeholder"/>
        </w:category>
        <w:types>
          <w:type w:val="bbPlcHdr"/>
        </w:types>
        <w:behaviors>
          <w:behavior w:val="content"/>
        </w:behaviors>
        <w:guid w:val="{8CE22053-CDE1-4E12-8FE7-DBEF2F169BC7}"/>
      </w:docPartPr>
      <w:docPartBody>
        <w:p w:rsidR="00FE29F4" w:rsidRDefault="001A2866" w:rsidP="001A2866">
          <w:pPr>
            <w:pStyle w:val="645B891C972F40A2986599C3D2CC8012"/>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866"/>
    <w:rsid w:val="001A2866"/>
    <w:rsid w:val="00541932"/>
    <w:rsid w:val="00FE29F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376316B4824EFF9420E1F6301FF966">
    <w:name w:val="81376316B4824EFF9420E1F6301FF966"/>
    <w:rsid w:val="001A2866"/>
    <w:pPr>
      <w:bidi/>
    </w:pPr>
  </w:style>
  <w:style w:type="paragraph" w:customStyle="1" w:styleId="D3E5D44F2CAA4686A48C9D79791301AB">
    <w:name w:val="D3E5D44F2CAA4686A48C9D79791301AB"/>
    <w:rsid w:val="001A2866"/>
    <w:pPr>
      <w:bidi/>
    </w:pPr>
  </w:style>
  <w:style w:type="paragraph" w:customStyle="1" w:styleId="645B891C972F40A2986599C3D2CC8012">
    <w:name w:val="645B891C972F40A2986599C3D2CC8012"/>
    <w:rsid w:val="001A286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1265</Words>
  <Characters>6327</Characters>
  <Application>Microsoft Office Word</Application>
  <DocSecurity>0</DocSecurity>
  <Lines>52</Lines>
  <Paragraphs>15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גרמאו מנגיסטו</cp:lastModifiedBy>
  <cp:revision>2</cp:revision>
  <dcterms:created xsi:type="dcterms:W3CDTF">2024-07-11T12:07:00Z</dcterms:created>
  <dcterms:modified xsi:type="dcterms:W3CDTF">2024-07-11T12:07:00Z</dcterms:modified>
</cp:coreProperties>
</file>